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00DC6F">
      <w:pPr>
        <w:pStyle w:val="12"/>
        <w:tabs>
          <w:tab w:val="right" w:leader="hyphen" w:pos="13238"/>
        </w:tabs>
        <w:jc w:val="center"/>
        <w:rPr>
          <w:rFonts w:hint="eastAsia" w:ascii="方正小标宋_GBK" w:hAnsi="方正小标宋_GBK" w:eastAsia="方正小标宋_GBK" w:cs="方正小标宋_GBK"/>
          <w:kern w:val="0"/>
          <w:sz w:val="44"/>
          <w:szCs w:val="44"/>
          <w:highlight w:val="none"/>
          <w:u w:val="none"/>
          <w:lang w:val="en-US" w:eastAsia="zh-CN" w:bidi="ar"/>
        </w:rPr>
      </w:pPr>
      <w:bookmarkStart w:id="0" w:name="_Toc21217"/>
      <w:bookmarkStart w:id="1" w:name="_Toc13273"/>
      <w:bookmarkStart w:id="88" w:name="_GoBack"/>
      <w:bookmarkEnd w:id="88"/>
    </w:p>
    <w:p w14:paraId="68564434">
      <w:pPr>
        <w:pStyle w:val="12"/>
        <w:tabs>
          <w:tab w:val="right" w:leader="hyphen" w:pos="13238"/>
        </w:tabs>
        <w:jc w:val="center"/>
        <w:rPr>
          <w:rFonts w:hint="eastAsia" w:ascii="方正小标宋_GBK" w:hAnsi="方正小标宋_GBK" w:eastAsia="方正小标宋_GBK" w:cs="方正小标宋_GBK"/>
          <w:kern w:val="0"/>
          <w:sz w:val="44"/>
          <w:szCs w:val="44"/>
          <w:highlight w:val="none"/>
          <w:u w:val="none"/>
          <w:lang w:val="en-US" w:eastAsia="zh-CN" w:bidi="ar"/>
        </w:rPr>
      </w:pPr>
    </w:p>
    <w:p w14:paraId="59C312F5">
      <w:pPr>
        <w:pStyle w:val="12"/>
        <w:tabs>
          <w:tab w:val="right" w:leader="hyphen" w:pos="13238"/>
        </w:tabs>
        <w:jc w:val="center"/>
        <w:rPr>
          <w:rFonts w:hint="eastAsia" w:ascii="方正小标宋_GBK" w:hAnsi="方正小标宋_GBK" w:eastAsia="方正小标宋_GBK" w:cs="方正小标宋_GBK"/>
          <w:kern w:val="0"/>
          <w:sz w:val="44"/>
          <w:szCs w:val="44"/>
          <w:highlight w:val="none"/>
          <w:u w:val="none"/>
          <w:lang w:val="en-US" w:eastAsia="zh-CN" w:bidi="ar"/>
        </w:rPr>
      </w:pPr>
    </w:p>
    <w:p w14:paraId="7AEE5E94">
      <w:pPr>
        <w:pStyle w:val="12"/>
        <w:tabs>
          <w:tab w:val="right" w:leader="hyphen" w:pos="13238"/>
        </w:tabs>
        <w:jc w:val="center"/>
        <w:rPr>
          <w:rFonts w:hint="eastAsia" w:ascii="方正小标宋_GBK" w:hAnsi="方正小标宋_GBK" w:eastAsia="方正小标宋_GBK" w:cs="方正小标宋_GBK"/>
          <w:kern w:val="0"/>
          <w:sz w:val="44"/>
          <w:szCs w:val="44"/>
          <w:highlight w:val="none"/>
          <w:u w:val="none"/>
          <w:lang w:val="en-US" w:eastAsia="zh-CN" w:bidi="ar"/>
        </w:rPr>
      </w:pPr>
    </w:p>
    <w:p w14:paraId="3473F274">
      <w:pPr>
        <w:pStyle w:val="12"/>
        <w:tabs>
          <w:tab w:val="right" w:leader="hyphen" w:pos="13238"/>
        </w:tabs>
        <w:jc w:val="center"/>
        <w:rPr>
          <w:rFonts w:hint="eastAsia" w:ascii="方正小标宋_GBK" w:hAnsi="方正小标宋_GBK" w:eastAsia="方正小标宋_GBK" w:cs="方正小标宋_GBK"/>
          <w:kern w:val="0"/>
          <w:sz w:val="52"/>
          <w:szCs w:val="52"/>
          <w:highlight w:val="none"/>
          <w:u w:val="none"/>
          <w:lang w:val="en-US" w:eastAsia="zh-CN" w:bidi="ar"/>
        </w:rPr>
      </w:pPr>
      <w:r>
        <w:rPr>
          <w:rFonts w:hint="eastAsia" w:ascii="方正小标宋_GBK" w:hAnsi="方正小标宋_GBK" w:eastAsia="方正小标宋_GBK" w:cs="方正小标宋_GBK"/>
          <w:kern w:val="0"/>
          <w:sz w:val="52"/>
          <w:szCs w:val="52"/>
          <w:highlight w:val="none"/>
          <w:u w:val="none"/>
          <w:lang w:val="en-US" w:eastAsia="zh-CN" w:bidi="ar"/>
        </w:rPr>
        <w:t>石嘴山市金融机构信贷产品汇编</w:t>
      </w:r>
    </w:p>
    <w:p w14:paraId="5F662FDC">
      <w:pPr>
        <w:rPr>
          <w:rFonts w:hint="eastAsia"/>
          <w:lang w:val="en-US" w:eastAsia="zh-CN"/>
        </w:rPr>
      </w:pPr>
    </w:p>
    <w:p w14:paraId="68BE68F9">
      <w:pPr>
        <w:rPr>
          <w:rFonts w:hint="eastAsia" w:asciiTheme="minorEastAsia" w:hAnsiTheme="minorEastAsia" w:eastAsiaTheme="minorEastAsia" w:cstheme="minorEastAsia"/>
          <w:sz w:val="32"/>
          <w:szCs w:val="32"/>
          <w:lang w:val="en-US" w:eastAsia="zh-CN"/>
        </w:rPr>
      </w:pPr>
    </w:p>
    <w:p w14:paraId="5BF59DD2">
      <w:pPr>
        <w:pStyle w:val="2"/>
        <w:rPr>
          <w:rFonts w:hint="eastAsia" w:asciiTheme="minorEastAsia" w:hAnsiTheme="minorEastAsia" w:eastAsiaTheme="minorEastAsia" w:cstheme="minorEastAsia"/>
          <w:sz w:val="32"/>
          <w:szCs w:val="32"/>
          <w:lang w:val="en-US" w:eastAsia="zh-CN"/>
        </w:rPr>
      </w:pPr>
    </w:p>
    <w:p w14:paraId="17420617">
      <w:pPr>
        <w:pStyle w:val="4"/>
        <w:rPr>
          <w:rFonts w:hint="eastAsia" w:asciiTheme="minorEastAsia" w:hAnsiTheme="minorEastAsia" w:eastAsiaTheme="minorEastAsia" w:cstheme="minorEastAsia"/>
          <w:sz w:val="32"/>
          <w:szCs w:val="32"/>
          <w:lang w:val="en-US" w:eastAsia="zh-CN"/>
        </w:rPr>
      </w:pPr>
    </w:p>
    <w:p w14:paraId="0BA07E03">
      <w:pPr>
        <w:pStyle w:val="5"/>
        <w:rPr>
          <w:rFonts w:hint="eastAsia" w:asciiTheme="minorEastAsia" w:hAnsiTheme="minorEastAsia" w:eastAsiaTheme="minorEastAsia" w:cstheme="minorEastAsia"/>
          <w:sz w:val="32"/>
          <w:szCs w:val="32"/>
          <w:lang w:val="en-US" w:eastAsia="zh-CN"/>
        </w:rPr>
      </w:pPr>
    </w:p>
    <w:p w14:paraId="7AB35877">
      <w:pPr>
        <w:pStyle w:val="4"/>
        <w:rPr>
          <w:rFonts w:hint="eastAsia" w:asciiTheme="minorEastAsia" w:hAnsiTheme="minorEastAsia" w:eastAsiaTheme="minorEastAsia" w:cstheme="minorEastAsia"/>
          <w:sz w:val="32"/>
          <w:szCs w:val="32"/>
          <w:lang w:val="en-US" w:eastAsia="zh-CN"/>
        </w:rPr>
      </w:pPr>
    </w:p>
    <w:p w14:paraId="53062BE4">
      <w:pPr>
        <w:pStyle w:val="5"/>
        <w:rPr>
          <w:rFonts w:hint="eastAsia" w:asciiTheme="minorEastAsia" w:hAnsiTheme="minorEastAsia" w:eastAsiaTheme="minorEastAsia" w:cstheme="minorEastAsia"/>
          <w:sz w:val="32"/>
          <w:szCs w:val="32"/>
          <w:lang w:val="en-US" w:eastAsia="zh-CN"/>
        </w:rPr>
      </w:pPr>
    </w:p>
    <w:p w14:paraId="787EF565">
      <w:pPr>
        <w:pStyle w:val="4"/>
        <w:rPr>
          <w:rFonts w:hint="eastAsia" w:asciiTheme="minorEastAsia" w:hAnsiTheme="minorEastAsia" w:eastAsiaTheme="minorEastAsia" w:cstheme="minorEastAsia"/>
          <w:sz w:val="32"/>
          <w:szCs w:val="32"/>
          <w:lang w:val="en-US" w:eastAsia="zh-CN"/>
        </w:rPr>
      </w:pPr>
    </w:p>
    <w:p w14:paraId="56648864">
      <w:pPr>
        <w:pStyle w:val="5"/>
        <w:rPr>
          <w:rFonts w:hint="eastAsia" w:asciiTheme="minorEastAsia" w:hAnsiTheme="minorEastAsia" w:eastAsiaTheme="minorEastAsia" w:cstheme="minorEastAsia"/>
          <w:sz w:val="32"/>
          <w:szCs w:val="32"/>
          <w:lang w:val="en-US" w:eastAsia="zh-CN"/>
        </w:rPr>
      </w:pPr>
    </w:p>
    <w:p w14:paraId="7BD7ED49">
      <w:pPr>
        <w:pStyle w:val="4"/>
        <w:rPr>
          <w:rFonts w:hint="eastAsia" w:asciiTheme="minorEastAsia" w:hAnsiTheme="minorEastAsia" w:eastAsiaTheme="minorEastAsia" w:cstheme="minorEastAsia"/>
          <w:sz w:val="32"/>
          <w:szCs w:val="32"/>
          <w:lang w:val="en-US" w:eastAsia="zh-CN"/>
        </w:rPr>
      </w:pPr>
    </w:p>
    <w:p w14:paraId="1C59C821">
      <w:pPr>
        <w:pStyle w:val="5"/>
        <w:rPr>
          <w:rFonts w:hint="eastAsia" w:asciiTheme="minorEastAsia" w:hAnsiTheme="minorEastAsia" w:eastAsiaTheme="minorEastAsia" w:cstheme="minorEastAsia"/>
          <w:sz w:val="32"/>
          <w:szCs w:val="32"/>
          <w:lang w:val="en-US" w:eastAsia="zh-CN"/>
        </w:rPr>
      </w:pPr>
    </w:p>
    <w:p w14:paraId="25A5C434">
      <w:pPr>
        <w:pStyle w:val="4"/>
        <w:rPr>
          <w:rFonts w:hint="eastAsia" w:asciiTheme="minorEastAsia" w:hAnsiTheme="minorEastAsia" w:eastAsiaTheme="minorEastAsia" w:cstheme="minorEastAsia"/>
          <w:sz w:val="40"/>
          <w:szCs w:val="40"/>
          <w:lang w:val="en-US" w:eastAsia="zh-CN"/>
        </w:rPr>
        <w:sectPr>
          <w:headerReference r:id="rId3" w:type="default"/>
          <w:footerReference r:id="rId4" w:type="default"/>
          <w:pgSz w:w="16838" w:h="11906" w:orient="landscape"/>
          <w:pgMar w:top="1440" w:right="1803" w:bottom="1440" w:left="1803" w:header="851" w:footer="992" w:gutter="0"/>
          <w:pgNumType w:fmt="decimal" w:start="1"/>
          <w:cols w:space="0" w:num="1"/>
          <w:rtlGutter w:val="0"/>
          <w:docGrid w:type="lines" w:linePitch="315" w:charSpace="0"/>
        </w:sectPr>
      </w:pPr>
    </w:p>
    <w:p w14:paraId="2D33AA6E">
      <w:pPr>
        <w:pStyle w:val="4"/>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目录</w:t>
      </w:r>
    </w:p>
    <w:p w14:paraId="665A80B8">
      <w:pPr>
        <w:pStyle w:val="5"/>
        <w:jc w:val="both"/>
        <w:rPr>
          <w:rFonts w:hint="eastAsia"/>
          <w:lang w:val="en-US" w:eastAsia="zh-CN"/>
        </w:rPr>
      </w:pPr>
    </w:p>
    <w:p w14:paraId="30896872">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bookmarkStart w:id="2" w:name="_Toc22521"/>
      <w:r>
        <w:rPr>
          <w:rFonts w:hint="eastAsia" w:ascii="方正小标宋_GBK" w:hAnsi="方正小标宋_GBK" w:eastAsia="方正小标宋_GBK" w:cs="方正小标宋_GBK"/>
          <w:kern w:val="0"/>
          <w:szCs w:val="44"/>
          <w:highlight w:val="none"/>
          <w:u w:val="none"/>
          <w:lang w:val="en-US" w:eastAsia="zh-CN" w:bidi="ar"/>
        </w:rPr>
        <w:fldChar w:fldCharType="begin"/>
      </w:r>
      <w:r>
        <w:rPr>
          <w:rFonts w:hint="eastAsia" w:ascii="方正小标宋_GBK" w:hAnsi="方正小标宋_GBK" w:eastAsia="方正小标宋_GBK" w:cs="方正小标宋_GBK"/>
          <w:kern w:val="0"/>
          <w:szCs w:val="44"/>
          <w:highlight w:val="none"/>
          <w:u w:val="none"/>
          <w:lang w:val="en-US" w:eastAsia="zh-CN" w:bidi="ar"/>
        </w:rPr>
        <w:instrText xml:space="preserve">TOC \o "1-3" \h \u </w:instrText>
      </w:r>
      <w:r>
        <w:rPr>
          <w:rFonts w:hint="eastAsia" w:ascii="方正小标宋_GBK" w:hAnsi="方正小标宋_GBK" w:eastAsia="方正小标宋_GBK" w:cs="方正小标宋_GBK"/>
          <w:kern w:val="0"/>
          <w:szCs w:val="44"/>
          <w:highlight w:val="none"/>
          <w:u w:val="none"/>
          <w:lang w:val="en-US" w:eastAsia="zh-CN" w:bidi="ar"/>
        </w:rPr>
        <w:fldChar w:fldCharType="separate"/>
      </w: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_Toc1073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52"/>
          <w:highlight w:val="none"/>
          <w:lang w:val="en-US" w:eastAsia="zh-CN" w:bidi="ar"/>
        </w:rPr>
        <w:t>农业发展 银行石嘴山市信贷产品目录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1</w:t>
      </w:r>
      <w:r>
        <w:rPr>
          <w:rFonts w:hint="eastAsia" w:ascii="方正小标宋_GBK" w:hAnsi="方正小标宋_GBK" w:eastAsia="方正小标宋_GBK" w:cs="方正小标宋_GBK"/>
          <w:kern w:val="0"/>
          <w:sz w:val="24"/>
          <w:szCs w:val="52"/>
          <w:highlight w:val="none"/>
          <w:u w:val="none"/>
          <w:lang w:val="en-US" w:eastAsia="zh-CN" w:bidi="ar"/>
        </w:rPr>
        <w:fldChar w:fldCharType="end"/>
      </w:r>
    </w:p>
    <w:p w14:paraId="788A6272">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_Toc31110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52"/>
          <w:highlight w:val="none"/>
          <w:lang w:val="en-US" w:eastAsia="zh-CN" w:bidi="ar"/>
        </w:rPr>
        <w:t>工商 银行石嘴山市信贷产品目录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4</w:t>
      </w:r>
      <w:r>
        <w:rPr>
          <w:rFonts w:hint="eastAsia" w:ascii="方正小标宋_GBK" w:hAnsi="方正小标宋_GBK" w:eastAsia="方正小标宋_GBK" w:cs="方正小标宋_GBK"/>
          <w:kern w:val="0"/>
          <w:sz w:val="24"/>
          <w:szCs w:val="52"/>
          <w:highlight w:val="none"/>
          <w:u w:val="none"/>
          <w:lang w:val="en-US" w:eastAsia="zh-CN" w:bidi="ar"/>
        </w:rPr>
        <w:fldChar w:fldCharType="end"/>
      </w:r>
    </w:p>
    <w:p w14:paraId="5169B480">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_Toc25384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highlight w:val="none"/>
          <w:lang w:val="en-US" w:eastAsia="zh-CN" w:bidi="ar"/>
        </w:rPr>
        <w:t xml:space="preserve">农业 </w:t>
      </w:r>
      <w:r>
        <w:rPr>
          <w:rFonts w:hint="eastAsia" w:ascii="方正小标宋_GBK" w:hAnsi="方正小标宋_GBK" w:eastAsia="方正小标宋_GBK" w:cs="方正小标宋_GBK"/>
          <w:kern w:val="0"/>
          <w:sz w:val="24"/>
          <w:szCs w:val="52"/>
          <w:highlight w:val="none"/>
          <w:lang w:val="en-US" w:eastAsia="zh-CN" w:bidi="ar"/>
        </w:rPr>
        <w:t>银行石嘴山市信贷产品目录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6</w:t>
      </w:r>
      <w:r>
        <w:rPr>
          <w:rFonts w:hint="eastAsia" w:ascii="方正小标宋_GBK" w:hAnsi="方正小标宋_GBK" w:eastAsia="方正小标宋_GBK" w:cs="方正小标宋_GBK"/>
          <w:kern w:val="0"/>
          <w:sz w:val="24"/>
          <w:szCs w:val="52"/>
          <w:highlight w:val="none"/>
          <w:u w:val="none"/>
          <w:lang w:val="en-US" w:eastAsia="zh-CN" w:bidi="ar"/>
        </w:rPr>
        <w:fldChar w:fldCharType="end"/>
      </w:r>
    </w:p>
    <w:p w14:paraId="2555C240">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_Toc10127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lang w:val="en-US" w:eastAsia="zh-CN" w:bidi="ar"/>
        </w:rPr>
        <w:t xml:space="preserve">中国 </w:t>
      </w:r>
      <w:r>
        <w:rPr>
          <w:rFonts w:hint="eastAsia" w:ascii="方正小标宋_GBK" w:hAnsi="方正小标宋_GBK" w:eastAsia="方正小标宋_GBK" w:cs="方正小标宋_GBK"/>
          <w:kern w:val="0"/>
          <w:sz w:val="24"/>
          <w:szCs w:val="52"/>
          <w:highlight w:val="none"/>
          <w:lang w:val="en-US" w:eastAsia="zh-CN" w:bidi="ar"/>
        </w:rPr>
        <w:t>银行石嘴山市</w:t>
      </w:r>
      <w:r>
        <w:rPr>
          <w:rFonts w:hint="eastAsia" w:ascii="方正小标宋_GBK" w:hAnsi="方正小标宋_GBK" w:eastAsia="方正小标宋_GBK" w:cs="方正小标宋_GBK"/>
          <w:kern w:val="0"/>
          <w:sz w:val="24"/>
          <w:szCs w:val="52"/>
          <w:lang w:val="en-US" w:eastAsia="zh-CN" w:bidi="ar"/>
        </w:rPr>
        <w:t>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8</w:t>
      </w:r>
      <w:r>
        <w:rPr>
          <w:rFonts w:hint="eastAsia" w:ascii="方正小标宋_GBK" w:hAnsi="方正小标宋_GBK" w:eastAsia="方正小标宋_GBK" w:cs="方正小标宋_GBK"/>
          <w:kern w:val="0"/>
          <w:sz w:val="24"/>
          <w:szCs w:val="52"/>
          <w:highlight w:val="none"/>
          <w:u w:val="none"/>
          <w:lang w:val="en-US" w:eastAsia="zh-CN" w:bidi="ar"/>
        </w:rPr>
        <w:fldChar w:fldCharType="end"/>
      </w:r>
    </w:p>
    <w:p w14:paraId="00FEFA05">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_Toc31722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lang w:val="en-US" w:eastAsia="zh-CN" w:bidi="ar"/>
        </w:rPr>
        <w:t xml:space="preserve">建设 </w:t>
      </w:r>
      <w:r>
        <w:rPr>
          <w:rFonts w:hint="eastAsia" w:ascii="方正小标宋_GBK" w:hAnsi="方正小标宋_GBK" w:eastAsia="方正小标宋_GBK" w:cs="方正小标宋_GBK"/>
          <w:kern w:val="0"/>
          <w:sz w:val="24"/>
          <w:szCs w:val="52"/>
          <w:highlight w:val="none"/>
          <w:lang w:val="en-US" w:eastAsia="zh-CN" w:bidi="ar"/>
        </w:rPr>
        <w:t>银行石嘴山市</w:t>
      </w:r>
      <w:r>
        <w:rPr>
          <w:rFonts w:hint="eastAsia" w:ascii="方正小标宋_GBK" w:hAnsi="方正小标宋_GBK" w:eastAsia="方正小标宋_GBK" w:cs="方正小标宋_GBK"/>
          <w:kern w:val="0"/>
          <w:sz w:val="24"/>
          <w:szCs w:val="52"/>
          <w:lang w:val="en-US" w:eastAsia="zh-CN" w:bidi="ar"/>
        </w:rPr>
        <w:t>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1</w:t>
      </w:r>
      <w:r>
        <w:rPr>
          <w:rFonts w:hint="eastAsia" w:ascii="方正小标宋_GBK" w:hAnsi="方正小标宋_GBK" w:eastAsia="方正小标宋_GBK" w:cs="方正小标宋_GBK"/>
          <w:kern w:val="0"/>
          <w:sz w:val="24"/>
          <w:szCs w:val="52"/>
          <w:highlight w:val="none"/>
          <w:u w:val="none"/>
          <w:lang w:val="en-US" w:eastAsia="zh-CN" w:bidi="ar"/>
        </w:rPr>
        <w:fldChar w:fldCharType="end"/>
      </w:r>
      <w:r>
        <w:rPr>
          <w:rFonts w:hint="eastAsia" w:ascii="方正小标宋_GBK" w:hAnsi="方正小标宋_GBK" w:eastAsia="方正小标宋_GBK" w:cs="方正小标宋_GBK"/>
          <w:kern w:val="0"/>
          <w:sz w:val="24"/>
          <w:szCs w:val="52"/>
          <w:highlight w:val="none"/>
          <w:u w:val="none"/>
          <w:lang w:val="en-US" w:eastAsia="zh-CN" w:bidi="ar"/>
        </w:rPr>
        <w:t>2</w:t>
      </w:r>
    </w:p>
    <w:p w14:paraId="14A5905D">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_Toc27095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highlight w:val="none"/>
          <w:lang w:val="en-US" w:eastAsia="zh-CN" w:bidi="ar"/>
        </w:rPr>
        <w:t xml:space="preserve">邮储 </w:t>
      </w:r>
      <w:r>
        <w:rPr>
          <w:rFonts w:hint="eastAsia" w:ascii="方正小标宋_GBK" w:hAnsi="方正小标宋_GBK" w:eastAsia="方正小标宋_GBK" w:cs="方正小标宋_GBK"/>
          <w:kern w:val="0"/>
          <w:sz w:val="24"/>
          <w:szCs w:val="52"/>
          <w:highlight w:val="none"/>
          <w:lang w:val="en-US" w:eastAsia="zh-CN" w:bidi="ar"/>
        </w:rPr>
        <w:t>银行石嘴山市信贷产品目录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1</w:t>
      </w:r>
      <w:r>
        <w:rPr>
          <w:rFonts w:hint="eastAsia" w:ascii="方正小标宋_GBK" w:hAnsi="方正小标宋_GBK" w:eastAsia="方正小标宋_GBK" w:cs="方正小标宋_GBK"/>
          <w:kern w:val="0"/>
          <w:sz w:val="24"/>
          <w:szCs w:val="52"/>
          <w:highlight w:val="none"/>
          <w:u w:val="none"/>
          <w:lang w:val="en-US" w:eastAsia="zh-CN" w:bidi="ar"/>
        </w:rPr>
        <w:fldChar w:fldCharType="end"/>
      </w:r>
      <w:r>
        <w:rPr>
          <w:rFonts w:hint="eastAsia" w:ascii="方正小标宋_GBK" w:hAnsi="方正小标宋_GBK" w:eastAsia="方正小标宋_GBK" w:cs="方正小标宋_GBK"/>
          <w:kern w:val="0"/>
          <w:sz w:val="24"/>
          <w:szCs w:val="52"/>
          <w:highlight w:val="none"/>
          <w:u w:val="none"/>
          <w:lang w:val="en-US" w:eastAsia="zh-CN" w:bidi="ar"/>
        </w:rPr>
        <w:t>5</w:t>
      </w:r>
    </w:p>
    <w:p w14:paraId="3DFE37B1">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_Toc12289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highlight w:val="none"/>
          <w:lang w:val="en-US" w:eastAsia="zh-CN" w:bidi="ar"/>
        </w:rPr>
        <w:t xml:space="preserve">宁夏 </w:t>
      </w:r>
      <w:r>
        <w:rPr>
          <w:rFonts w:hint="eastAsia" w:ascii="方正小标宋_GBK" w:hAnsi="方正小标宋_GBK" w:eastAsia="方正小标宋_GBK" w:cs="方正小标宋_GBK"/>
          <w:kern w:val="0"/>
          <w:sz w:val="24"/>
          <w:szCs w:val="52"/>
          <w:highlight w:val="none"/>
          <w:lang w:val="en-US" w:eastAsia="zh-CN" w:bidi="ar"/>
        </w:rPr>
        <w:t>银行石嘴山市信贷产品目录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1</w:t>
      </w:r>
      <w:r>
        <w:rPr>
          <w:rFonts w:hint="eastAsia" w:ascii="方正小标宋_GBK" w:hAnsi="方正小标宋_GBK" w:eastAsia="方正小标宋_GBK" w:cs="方正小标宋_GBK"/>
          <w:kern w:val="0"/>
          <w:sz w:val="24"/>
          <w:szCs w:val="52"/>
          <w:highlight w:val="none"/>
          <w:u w:val="none"/>
          <w:lang w:val="en-US" w:eastAsia="zh-CN" w:bidi="ar"/>
        </w:rPr>
        <w:fldChar w:fldCharType="end"/>
      </w:r>
      <w:r>
        <w:rPr>
          <w:rFonts w:hint="eastAsia" w:ascii="方正小标宋_GBK" w:hAnsi="方正小标宋_GBK" w:eastAsia="方正小标宋_GBK" w:cs="方正小标宋_GBK"/>
          <w:kern w:val="0"/>
          <w:sz w:val="24"/>
          <w:szCs w:val="52"/>
          <w:highlight w:val="none"/>
          <w:u w:val="none"/>
          <w:lang w:val="en-US" w:eastAsia="zh-CN" w:bidi="ar"/>
        </w:rPr>
        <w:t>7</w:t>
      </w:r>
    </w:p>
    <w:p w14:paraId="48B245F2">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_Toc31456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highlight w:val="none"/>
          <w:lang w:val="en-US" w:eastAsia="zh-CN" w:bidi="ar"/>
        </w:rPr>
        <w:t xml:space="preserve">石嘴山 </w:t>
      </w:r>
      <w:r>
        <w:rPr>
          <w:rFonts w:hint="eastAsia" w:ascii="方正小标宋_GBK" w:hAnsi="方正小标宋_GBK" w:eastAsia="方正小标宋_GBK" w:cs="方正小标宋_GBK"/>
          <w:kern w:val="0"/>
          <w:sz w:val="24"/>
          <w:szCs w:val="52"/>
          <w:highlight w:val="none"/>
          <w:lang w:val="en-US" w:eastAsia="zh-CN" w:bidi="ar"/>
        </w:rPr>
        <w:t>银行石嘴山市信贷产品目录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1</w:t>
      </w:r>
      <w:r>
        <w:rPr>
          <w:rFonts w:hint="eastAsia" w:ascii="方正小标宋_GBK" w:hAnsi="方正小标宋_GBK" w:eastAsia="方正小标宋_GBK" w:cs="方正小标宋_GBK"/>
          <w:kern w:val="0"/>
          <w:sz w:val="24"/>
          <w:szCs w:val="52"/>
          <w:highlight w:val="none"/>
          <w:u w:val="none"/>
          <w:lang w:val="en-US" w:eastAsia="zh-CN" w:bidi="ar"/>
        </w:rPr>
        <w:fldChar w:fldCharType="end"/>
      </w:r>
      <w:r>
        <w:rPr>
          <w:rFonts w:hint="eastAsia" w:ascii="方正小标宋_GBK" w:hAnsi="方正小标宋_GBK" w:eastAsia="方正小标宋_GBK" w:cs="方正小标宋_GBK"/>
          <w:kern w:val="0"/>
          <w:sz w:val="24"/>
          <w:szCs w:val="52"/>
          <w:highlight w:val="none"/>
          <w:u w:val="none"/>
          <w:lang w:val="en-US" w:eastAsia="zh-CN" w:bidi="ar"/>
        </w:rPr>
        <w:t>8</w:t>
      </w:r>
    </w:p>
    <w:p w14:paraId="3E63E462">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_Toc6817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lang w:val="en-US" w:eastAsia="zh-CN" w:bidi="ar"/>
        </w:rPr>
        <w:t xml:space="preserve">农村商业 </w:t>
      </w:r>
      <w:r>
        <w:rPr>
          <w:rFonts w:hint="eastAsia" w:ascii="方正小标宋_GBK" w:hAnsi="方正小标宋_GBK" w:eastAsia="方正小标宋_GBK" w:cs="方正小标宋_GBK"/>
          <w:kern w:val="0"/>
          <w:sz w:val="24"/>
          <w:szCs w:val="52"/>
          <w:highlight w:val="none"/>
          <w:lang w:val="en-US" w:eastAsia="zh-CN" w:bidi="ar"/>
        </w:rPr>
        <w:t>银行石嘴山市</w:t>
      </w:r>
      <w:r>
        <w:rPr>
          <w:rFonts w:hint="eastAsia" w:ascii="方正小标宋_GBK" w:hAnsi="方正小标宋_GBK" w:eastAsia="方正小标宋_GBK" w:cs="方正小标宋_GBK"/>
          <w:kern w:val="0"/>
          <w:sz w:val="24"/>
          <w:szCs w:val="52"/>
          <w:lang w:val="en-US" w:eastAsia="zh-CN" w:bidi="ar"/>
        </w:rPr>
        <w:t>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1</w:t>
      </w:r>
      <w:r>
        <w:rPr>
          <w:rFonts w:hint="eastAsia" w:ascii="方正小标宋_GBK" w:hAnsi="方正小标宋_GBK" w:eastAsia="方正小标宋_GBK" w:cs="方正小标宋_GBK"/>
          <w:kern w:val="0"/>
          <w:sz w:val="24"/>
          <w:szCs w:val="52"/>
          <w:highlight w:val="none"/>
          <w:u w:val="none"/>
          <w:lang w:val="en-US" w:eastAsia="zh-CN" w:bidi="ar"/>
        </w:rPr>
        <w:fldChar w:fldCharType="end"/>
      </w:r>
      <w:r>
        <w:rPr>
          <w:rFonts w:hint="eastAsia" w:ascii="方正小标宋_GBK" w:hAnsi="方正小标宋_GBK" w:eastAsia="方正小标宋_GBK" w:cs="方正小标宋_GBK"/>
          <w:kern w:val="0"/>
          <w:sz w:val="24"/>
          <w:szCs w:val="52"/>
          <w:highlight w:val="none"/>
          <w:u w:val="none"/>
          <w:lang w:val="en-US" w:eastAsia="zh-CN" w:bidi="ar"/>
        </w:rPr>
        <w:t>9</w:t>
      </w:r>
    </w:p>
    <w:p w14:paraId="23710CD4">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_Toc28915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highlight w:val="none"/>
          <w:lang w:val="en-US" w:eastAsia="zh-CN" w:bidi="ar"/>
        </w:rPr>
        <w:t xml:space="preserve">大武口石银村镇 </w:t>
      </w:r>
      <w:r>
        <w:rPr>
          <w:rFonts w:hint="eastAsia" w:ascii="方正小标宋_GBK" w:hAnsi="方正小标宋_GBK" w:eastAsia="方正小标宋_GBK" w:cs="方正小标宋_GBK"/>
          <w:kern w:val="0"/>
          <w:sz w:val="24"/>
          <w:szCs w:val="52"/>
          <w:highlight w:val="none"/>
          <w:lang w:val="en-US" w:eastAsia="zh-CN" w:bidi="ar"/>
        </w:rPr>
        <w:t>银行石嘴山市信贷产品目录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2</w:t>
      </w:r>
      <w:r>
        <w:rPr>
          <w:rFonts w:hint="eastAsia" w:ascii="方正小标宋_GBK" w:hAnsi="方正小标宋_GBK" w:eastAsia="方正小标宋_GBK" w:cs="方正小标宋_GBK"/>
          <w:kern w:val="0"/>
          <w:sz w:val="24"/>
          <w:szCs w:val="52"/>
          <w:highlight w:val="none"/>
          <w:u w:val="none"/>
          <w:lang w:val="en-US" w:eastAsia="zh-CN" w:bidi="ar"/>
        </w:rPr>
        <w:fldChar w:fldCharType="end"/>
      </w:r>
      <w:r>
        <w:rPr>
          <w:rFonts w:hint="eastAsia" w:ascii="方正小标宋_GBK" w:hAnsi="方正小标宋_GBK" w:eastAsia="方正小标宋_GBK" w:cs="方正小标宋_GBK"/>
          <w:kern w:val="0"/>
          <w:sz w:val="24"/>
          <w:szCs w:val="52"/>
          <w:highlight w:val="none"/>
          <w:u w:val="none"/>
          <w:lang w:val="en-US" w:eastAsia="zh-CN" w:bidi="ar"/>
        </w:rPr>
        <w:t>6</w:t>
      </w:r>
    </w:p>
    <w:p w14:paraId="46D25235">
      <w:pPr>
        <w:pStyle w:val="12"/>
        <w:tabs>
          <w:tab w:val="right" w:leader="dot" w:pos="9026"/>
        </w:tabs>
        <w:jc w:val="center"/>
        <w:rPr>
          <w:rFonts w:hint="eastAsia" w:ascii="方正小标宋_GBK" w:hAnsi="方正小标宋_GBK" w:eastAsia="方正小标宋_GBK" w:cs="方正小标宋_GBK"/>
          <w:kern w:val="0"/>
          <w:sz w:val="24"/>
          <w:szCs w:val="32"/>
          <w:lang w:val="en-US" w:eastAsia="zh-CN" w:bidi="ar"/>
        </w:rPr>
      </w:pPr>
      <w:r>
        <w:rPr>
          <w:rFonts w:hint="eastAsia" w:ascii="方正小标宋_GBK" w:hAnsi="方正小标宋_GBK" w:eastAsia="方正小标宋_GBK" w:cs="方正小标宋_GBK"/>
          <w:kern w:val="0"/>
          <w:sz w:val="24"/>
          <w:szCs w:val="52"/>
          <w:highlight w:val="none"/>
          <w:u w:val="none"/>
          <w:lang w:val="en-US" w:eastAsia="zh-CN" w:bidi="ar"/>
        </w:rPr>
        <w:fldChar w:fldCharType="begin"/>
      </w:r>
      <w:r>
        <w:rPr>
          <w:rFonts w:hint="eastAsia" w:ascii="方正小标宋_GBK" w:hAnsi="方正小标宋_GBK" w:eastAsia="方正小标宋_GBK" w:cs="方正小标宋_GBK"/>
          <w:kern w:val="0"/>
          <w:sz w:val="24"/>
          <w:szCs w:val="52"/>
          <w:highlight w:val="none"/>
          <w:u w:val="none"/>
          <w:lang w:val="en-US" w:eastAsia="zh-CN" w:bidi="ar"/>
        </w:rPr>
        <w:instrText xml:space="preserve"> HYPERLINK \l _Toc26924 </w:instrText>
      </w:r>
      <w:r>
        <w:rPr>
          <w:rFonts w:hint="eastAsia" w:ascii="方正小标宋_GBK" w:hAnsi="方正小标宋_GBK" w:eastAsia="方正小标宋_GBK" w:cs="方正小标宋_GBK"/>
          <w:kern w:val="0"/>
          <w:sz w:val="24"/>
          <w:szCs w:val="52"/>
          <w:highlight w:val="none"/>
          <w:u w:val="none"/>
          <w:lang w:val="en-US" w:eastAsia="zh-CN" w:bidi="ar"/>
        </w:rPr>
        <w:fldChar w:fldCharType="separate"/>
      </w:r>
      <w:r>
        <w:rPr>
          <w:rFonts w:hint="eastAsia" w:ascii="方正小标宋_GBK" w:hAnsi="方正小标宋_GBK" w:eastAsia="方正小标宋_GBK" w:cs="方正小标宋_GBK"/>
          <w:kern w:val="0"/>
          <w:sz w:val="24"/>
          <w:szCs w:val="48"/>
          <w:highlight w:val="none"/>
          <w:lang w:val="en-US" w:eastAsia="zh-CN" w:bidi="ar"/>
        </w:rPr>
        <w:t xml:space="preserve">惠农贺兰山村镇 </w:t>
      </w:r>
      <w:r>
        <w:rPr>
          <w:rFonts w:hint="eastAsia" w:ascii="方正小标宋_GBK" w:hAnsi="方正小标宋_GBK" w:eastAsia="方正小标宋_GBK" w:cs="方正小标宋_GBK"/>
          <w:kern w:val="0"/>
          <w:sz w:val="24"/>
          <w:szCs w:val="52"/>
          <w:highlight w:val="none"/>
          <w:lang w:val="en-US" w:eastAsia="zh-CN" w:bidi="ar"/>
        </w:rPr>
        <w:t>银行石嘴山市信贷产品目录</w:t>
      </w:r>
      <w:r>
        <w:rPr>
          <w:rFonts w:hint="eastAsia" w:ascii="方正小标宋_GBK" w:hAnsi="方正小标宋_GBK" w:eastAsia="方正小标宋_GBK" w:cs="方正小标宋_GBK"/>
          <w:kern w:val="0"/>
          <w:sz w:val="24"/>
          <w:szCs w:val="32"/>
          <w:lang w:val="en-US" w:eastAsia="zh-CN" w:bidi="ar"/>
        </w:rPr>
        <w:tab/>
      </w:r>
      <w:r>
        <w:rPr>
          <w:rFonts w:hint="eastAsia" w:ascii="方正小标宋_GBK" w:hAnsi="方正小标宋_GBK" w:eastAsia="方正小标宋_GBK" w:cs="方正小标宋_GBK"/>
          <w:kern w:val="0"/>
          <w:sz w:val="24"/>
          <w:szCs w:val="32"/>
          <w:lang w:val="en-US" w:eastAsia="zh-CN" w:bidi="ar"/>
        </w:rPr>
        <w:t>2</w:t>
      </w:r>
      <w:r>
        <w:rPr>
          <w:rFonts w:hint="eastAsia" w:ascii="方正小标宋_GBK" w:hAnsi="方正小标宋_GBK" w:eastAsia="方正小标宋_GBK" w:cs="方正小标宋_GBK"/>
          <w:kern w:val="0"/>
          <w:sz w:val="24"/>
          <w:szCs w:val="52"/>
          <w:highlight w:val="none"/>
          <w:u w:val="none"/>
          <w:lang w:val="en-US" w:eastAsia="zh-CN" w:bidi="ar"/>
        </w:rPr>
        <w:fldChar w:fldCharType="end"/>
      </w:r>
      <w:r>
        <w:rPr>
          <w:rFonts w:hint="eastAsia" w:ascii="方正小标宋_GBK" w:hAnsi="方正小标宋_GBK" w:eastAsia="方正小标宋_GBK" w:cs="方正小标宋_GBK"/>
          <w:kern w:val="0"/>
          <w:sz w:val="24"/>
          <w:szCs w:val="52"/>
          <w:highlight w:val="none"/>
          <w:u w:val="none"/>
          <w:lang w:val="en-US" w:eastAsia="zh-CN" w:bidi="ar"/>
        </w:rPr>
        <w:t>7</w:t>
      </w:r>
    </w:p>
    <w:p w14:paraId="0B505427">
      <w:pPr>
        <w:pStyle w:val="17"/>
        <w:keepNext w:val="0"/>
        <w:keepLines w:val="0"/>
        <w:pageBreakBefore/>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1200" w:firstLineChars="500"/>
        <w:jc w:val="center"/>
        <w:textAlignment w:val="auto"/>
        <w:outlineLvl w:val="0"/>
        <w:rPr>
          <w:rFonts w:hint="eastAsia" w:ascii="方正小标宋_GBK" w:hAnsi="方正小标宋_GBK" w:eastAsia="方正小标宋_GBK" w:cs="方正小标宋_GBK"/>
          <w:kern w:val="0"/>
          <w:szCs w:val="44"/>
          <w:highlight w:val="none"/>
          <w:u w:val="none"/>
          <w:lang w:val="en-US" w:eastAsia="zh-CN" w:bidi="ar"/>
        </w:rPr>
        <w:sectPr>
          <w:footerReference r:id="rId5" w:type="default"/>
          <w:pgSz w:w="16838" w:h="11906" w:orient="landscape"/>
          <w:pgMar w:top="1440" w:right="1803" w:bottom="1440" w:left="1803" w:header="851" w:footer="992" w:gutter="0"/>
          <w:pgNumType w:fmt="decimal" w:start="1"/>
          <w:cols w:space="0" w:num="1"/>
          <w:rtlGutter w:val="0"/>
          <w:docGrid w:type="lines" w:linePitch="315" w:charSpace="0"/>
        </w:sectPr>
      </w:pPr>
    </w:p>
    <w:p w14:paraId="190994EB">
      <w:pPr>
        <w:pStyle w:val="17"/>
        <w:keepNext w:val="0"/>
        <w:keepLines w:val="0"/>
        <w:pageBreakBefore/>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outlineLvl w:val="0"/>
        <w:rPr>
          <w:rFonts w:hint="eastAsia" w:ascii="方正小标宋_GBK" w:hAnsi="方正小标宋_GBK" w:eastAsia="方正小标宋_GBK" w:cs="方正小标宋_GBK"/>
          <w:kern w:val="0"/>
          <w:sz w:val="40"/>
          <w:szCs w:val="40"/>
          <w:highlight w:val="none"/>
          <w:lang w:val="en-US" w:eastAsia="zh-CN" w:bidi="ar"/>
        </w:rPr>
      </w:pPr>
      <w:r>
        <w:rPr>
          <w:rFonts w:hint="eastAsia" w:ascii="方正小标宋_GBK" w:hAnsi="方正小标宋_GBK" w:eastAsia="方正小标宋_GBK" w:cs="方正小标宋_GBK"/>
          <w:kern w:val="0"/>
          <w:szCs w:val="44"/>
          <w:highlight w:val="none"/>
          <w:u w:val="none"/>
          <w:lang w:val="en-US" w:eastAsia="zh-CN" w:bidi="ar"/>
        </w:rPr>
        <w:fldChar w:fldCharType="end"/>
      </w:r>
      <w:bookmarkStart w:id="3" w:name="_Toc10676"/>
      <w:bookmarkStart w:id="4" w:name="_Toc1073"/>
      <w:bookmarkStart w:id="5" w:name="_Toc29825"/>
      <w:bookmarkStart w:id="6" w:name="_Toc10659"/>
      <w:bookmarkStart w:id="7" w:name="_Toc30137"/>
      <w:r>
        <w:rPr>
          <w:rFonts w:hint="eastAsia" w:ascii="方正小标宋_GBK" w:hAnsi="方正小标宋_GBK" w:eastAsia="方正小标宋_GBK" w:cs="方正小标宋_GBK"/>
          <w:kern w:val="0"/>
          <w:sz w:val="44"/>
          <w:szCs w:val="44"/>
          <w:highlight w:val="none"/>
          <w:u w:val="single"/>
          <w:lang w:val="en-US" w:eastAsia="zh-CN" w:bidi="ar"/>
        </w:rPr>
        <w:t xml:space="preserve">农业发展 </w:t>
      </w:r>
      <w:r>
        <w:rPr>
          <w:rFonts w:hint="eastAsia" w:ascii="方正小标宋_GBK" w:hAnsi="方正小标宋_GBK" w:eastAsia="方正小标宋_GBK" w:cs="方正小标宋_GBK"/>
          <w:kern w:val="0"/>
          <w:sz w:val="44"/>
          <w:szCs w:val="44"/>
          <w:highlight w:val="none"/>
          <w:u w:val="none"/>
          <w:lang w:val="en-US" w:eastAsia="zh-CN" w:bidi="ar"/>
        </w:rPr>
        <w:t>银行石嘴山市</w:t>
      </w:r>
      <w:r>
        <w:rPr>
          <w:rFonts w:hint="eastAsia" w:ascii="方正小标宋_GBK" w:hAnsi="方正小标宋_GBK" w:eastAsia="方正小标宋_GBK" w:cs="方正小标宋_GBK"/>
          <w:kern w:val="0"/>
          <w:sz w:val="44"/>
          <w:szCs w:val="44"/>
          <w:highlight w:val="none"/>
          <w:lang w:val="en-US" w:eastAsia="zh-CN" w:bidi="ar"/>
        </w:rPr>
        <w:t>信贷产品目录</w:t>
      </w:r>
      <w:bookmarkEnd w:id="0"/>
      <w:bookmarkEnd w:id="1"/>
      <w:bookmarkEnd w:id="2"/>
      <w:bookmarkEnd w:id="3"/>
      <w:bookmarkEnd w:id="4"/>
      <w:bookmarkEnd w:id="5"/>
      <w:bookmarkEnd w:id="6"/>
      <w:bookmarkEnd w:id="7"/>
    </w:p>
    <w:tbl>
      <w:tblPr>
        <w:tblStyle w:val="19"/>
        <w:tblpPr w:leftFromText="180" w:rightFromText="180" w:vertAnchor="text" w:horzAnchor="page" w:tblpX="1836" w:tblpY="446"/>
        <w:tblOverlap w:val="never"/>
        <w:tblW w:w="13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1921"/>
        <w:gridCol w:w="2495"/>
        <w:gridCol w:w="2099"/>
        <w:gridCol w:w="1853"/>
        <w:gridCol w:w="1853"/>
        <w:gridCol w:w="2528"/>
      </w:tblGrid>
      <w:tr w14:paraId="791E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011" w:type="dxa"/>
            <w:vAlign w:val="top"/>
          </w:tcPr>
          <w:p w14:paraId="1B7EECB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921" w:type="dxa"/>
            <w:vAlign w:val="top"/>
          </w:tcPr>
          <w:p w14:paraId="6E80C92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2495" w:type="dxa"/>
            <w:vAlign w:val="top"/>
          </w:tcPr>
          <w:p w14:paraId="6885A34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2099" w:type="dxa"/>
            <w:vAlign w:val="top"/>
          </w:tcPr>
          <w:p w14:paraId="079925F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1853" w:type="dxa"/>
            <w:vAlign w:val="top"/>
          </w:tcPr>
          <w:p w14:paraId="1B32EA7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1853" w:type="dxa"/>
            <w:vAlign w:val="top"/>
          </w:tcPr>
          <w:p w14:paraId="2F2565E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2528" w:type="dxa"/>
            <w:vAlign w:val="top"/>
          </w:tcPr>
          <w:p w14:paraId="517D67C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3754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5" w:hRule="atLeast"/>
        </w:trPr>
        <w:tc>
          <w:tcPr>
            <w:tcW w:w="1011" w:type="dxa"/>
            <w:vAlign w:val="center"/>
          </w:tcPr>
          <w:p w14:paraId="23482F0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1"/>
                <w:szCs w:val="21"/>
                <w:highlight w:val="none"/>
                <w:vertAlign w:val="baseline"/>
                <w:lang w:val="en-US" w:eastAsia="zh-CN" w:bidi="ar"/>
              </w:rPr>
            </w:pPr>
            <w:r>
              <w:rPr>
                <w:rFonts w:hint="eastAsia" w:ascii="楷体_GB2312" w:hAnsi="楷体_GB2312" w:eastAsia="楷体_GB2312" w:cs="楷体_GB2312"/>
                <w:kern w:val="0"/>
                <w:sz w:val="21"/>
                <w:szCs w:val="21"/>
                <w:highlight w:val="none"/>
                <w:vertAlign w:val="baseline"/>
                <w:lang w:val="en-US" w:eastAsia="zh-CN" w:bidi="ar"/>
              </w:rPr>
              <w:t>1</w:t>
            </w:r>
          </w:p>
        </w:tc>
        <w:tc>
          <w:tcPr>
            <w:tcW w:w="1921" w:type="dxa"/>
            <w:vAlign w:val="center"/>
          </w:tcPr>
          <w:p w14:paraId="75B6FBF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小微企业贷款</w:t>
            </w:r>
          </w:p>
        </w:tc>
        <w:tc>
          <w:tcPr>
            <w:tcW w:w="2495" w:type="dxa"/>
            <w:vAlign w:val="center"/>
          </w:tcPr>
          <w:p w14:paraId="2AB3EFB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符合国家统计局《统计上大中小微型企业划分办法》的小型、微型企业划分标准，且在农发行单户授信限额3000万元（含）以下的企业法人或农民专业合作社等其他经济组织。</w:t>
            </w:r>
          </w:p>
        </w:tc>
        <w:tc>
          <w:tcPr>
            <w:tcW w:w="2099" w:type="dxa"/>
            <w:vAlign w:val="center"/>
          </w:tcPr>
          <w:p w14:paraId="7EABE4A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农发行在对客户</w:t>
            </w:r>
          </w:p>
          <w:p w14:paraId="0E9DE97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firstLine="0" w:firstLine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信用状况、经营财务和信用风险综合分析与评价的基础上，结合客户授信需求，按照农发行的职能定位、授信政策和风险偏好，对客户核定统一授信限额。</w:t>
            </w:r>
          </w:p>
        </w:tc>
        <w:tc>
          <w:tcPr>
            <w:tcW w:w="1853" w:type="dxa"/>
            <w:vAlign w:val="center"/>
          </w:tcPr>
          <w:p w14:paraId="150E878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firstLine="0" w:firstLine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受理→调查→审查→审议审批→发放→监管→收回。</w:t>
            </w:r>
          </w:p>
        </w:tc>
        <w:tc>
          <w:tcPr>
            <w:tcW w:w="1853" w:type="dxa"/>
            <w:vAlign w:val="center"/>
          </w:tcPr>
          <w:p w14:paraId="4669F8D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firstLine="0" w:firstLine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农发行内部评级、统一授信、用信等环节所需的企业基础资料、项目行政审批手续资料、贷款调查资料、担保资料等。</w:t>
            </w:r>
          </w:p>
        </w:tc>
        <w:tc>
          <w:tcPr>
            <w:tcW w:w="2528" w:type="dxa"/>
            <w:vAlign w:val="center"/>
          </w:tcPr>
          <w:p w14:paraId="49A7278C">
            <w:pPr>
              <w:keepNext w:val="0"/>
              <w:keepLines w:val="0"/>
              <w:pageBreakBefore w:val="0"/>
              <w:numPr>
                <w:ilvl w:val="0"/>
                <w:numId w:val="0"/>
              </w:numPr>
              <w:tabs>
                <w:tab w:val="left" w:pos="0"/>
              </w:tabs>
              <w:kinsoku/>
              <w:wordWrap/>
              <w:overflowPunct/>
              <w:topLinePunct w:val="0"/>
              <w:autoSpaceDE/>
              <w:autoSpaceDN/>
              <w:bidi w:val="0"/>
              <w:adjustRightInd/>
              <w:snapToGrid/>
              <w:spacing w:beforeLines="0" w:afterLines="0" w:line="260" w:lineRule="exact"/>
              <w:jc w:val="both"/>
              <w:textAlignment w:val="auto"/>
              <w:rPr>
                <w:rFonts w:hint="eastAsia" w:ascii="楷体_GB2312" w:hAnsi="楷体_GB2312" w:eastAsia="楷体_GB2312" w:cs="楷体_GB2312"/>
                <w:b w:val="0"/>
                <w:bCs w:val="0"/>
                <w:kern w:val="0"/>
                <w:sz w:val="24"/>
                <w:szCs w:val="24"/>
                <w:highlight w:val="none"/>
                <w:vertAlign w:val="baseline"/>
                <w:lang w:val="en-US" w:eastAsia="zh-CN" w:bidi="ar"/>
              </w:rPr>
            </w:pPr>
            <w:r>
              <w:rPr>
                <w:rFonts w:hint="eastAsia" w:ascii="楷体_GB2312" w:hAnsi="楷体_GB2312" w:eastAsia="楷体_GB2312" w:cs="楷体_GB2312"/>
                <w:b w:val="0"/>
                <w:bCs w:val="0"/>
                <w:kern w:val="0"/>
                <w:sz w:val="24"/>
                <w:szCs w:val="24"/>
                <w:highlight w:val="none"/>
                <w:vertAlign w:val="baseline"/>
                <w:lang w:val="en-US" w:eastAsia="zh-CN" w:bidi="ar"/>
              </w:rPr>
              <w:t>主</w:t>
            </w:r>
            <w:r>
              <w:rPr>
                <w:rFonts w:hint="eastAsia" w:ascii="楷体_GB2312" w:hAnsi="楷体_GB2312" w:eastAsia="楷体_GB2312" w:cs="楷体_GB2312"/>
                <w:kern w:val="0"/>
                <w:sz w:val="24"/>
                <w:szCs w:val="24"/>
                <w:highlight w:val="none"/>
                <w:vertAlign w:val="baseline"/>
                <w:lang w:val="en-US" w:eastAsia="zh-CN" w:bidi="ar"/>
              </w:rPr>
              <w:t>要用于解决小微企业从事符合农发行业务范围的研发、生产、加工、流通、服务、运营维护等经营活动的合理流动资金需求，以及新建、扩建、改造、购置等固定资产投资的合理资金需求。同一借款人不得同时使用农发行小微企业基础产品贷款和其他基础产品贷款。授信限额1000万（含）以下小微企业的为普惠型小微企业贷款，1000-3000万（含）为非普惠型小微企业贷款。</w:t>
            </w:r>
          </w:p>
          <w:p w14:paraId="378FD10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p>
        </w:tc>
      </w:tr>
    </w:tbl>
    <w:p w14:paraId="20F7239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jc w:val="both"/>
        <w:textAlignment w:val="auto"/>
        <w:rPr>
          <w:rFonts w:hint="eastAsia" w:ascii="Times New Roman" w:hAnsi="Times New Roman" w:eastAsia="方正仿宋_GBK" w:cs="Times New Roman"/>
          <w:b/>
          <w:bCs/>
          <w:kern w:val="0"/>
          <w:sz w:val="32"/>
          <w:szCs w:val="32"/>
          <w:highlight w:val="none"/>
          <w:lang w:val="en-US" w:eastAsia="zh-CN" w:bidi="ar"/>
        </w:rPr>
      </w:pPr>
      <w:r>
        <w:rPr>
          <w:rFonts w:hint="eastAsia" w:ascii="Times New Roman" w:hAnsi="Times New Roman" w:eastAsia="方正仿宋_GBK" w:cs="Times New Roman"/>
          <w:b/>
          <w:bCs/>
          <w:kern w:val="0"/>
          <w:sz w:val="32"/>
          <w:szCs w:val="32"/>
          <w:highlight w:val="none"/>
          <w:lang w:val="en-US" w:eastAsia="zh-CN" w:bidi="ar"/>
        </w:rPr>
        <w:t xml:space="preserve">     </w:t>
      </w:r>
    </w:p>
    <w:p w14:paraId="284DBDA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lang w:val="en-US" w:eastAsia="zh-CN" w:bidi="ar"/>
        </w:rPr>
      </w:pPr>
      <w:r>
        <w:rPr>
          <w:rFonts w:hint="eastAsia" w:ascii="Times New Roman" w:hAnsi="Times New Roman" w:eastAsia="方正仿宋_GBK" w:cs="Times New Roman"/>
          <w:b/>
          <w:bCs/>
          <w:kern w:val="0"/>
          <w:sz w:val="32"/>
          <w:szCs w:val="32"/>
          <w:highlight w:val="none"/>
          <w:lang w:val="en-US" w:eastAsia="zh-CN" w:bidi="ar"/>
        </w:rPr>
        <w:t xml:space="preserve">信贷联系人：   </w:t>
      </w:r>
    </w:p>
    <w:p w14:paraId="2E993E8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lang w:val="en-US" w:eastAsia="zh-CN" w:bidi="ar"/>
        </w:rPr>
      </w:pPr>
      <w:r>
        <w:rPr>
          <w:rFonts w:hint="eastAsia" w:ascii="Times New Roman" w:hAnsi="Times New Roman" w:eastAsia="方正仿宋_GBK" w:cs="Times New Roman"/>
          <w:b/>
          <w:bCs/>
          <w:kern w:val="0"/>
          <w:sz w:val="32"/>
          <w:szCs w:val="32"/>
          <w:highlight w:val="none"/>
          <w:lang w:val="en-US" w:eastAsia="zh-CN" w:bidi="ar"/>
        </w:rPr>
        <w:t>大武</w:t>
      </w:r>
      <w:r>
        <w:rPr>
          <w:rFonts w:hint="eastAsia" w:ascii="Times New Roman" w:hAnsi="Times New Roman" w:eastAsia="方正仿宋_GBK" w:cs="Times New Roman"/>
          <w:b/>
          <w:bCs/>
          <w:kern w:val="0"/>
          <w:sz w:val="32"/>
          <w:szCs w:val="32"/>
          <w:highlight w:val="none"/>
          <w:u w:val="none"/>
          <w:lang w:val="en-US" w:eastAsia="zh-CN" w:bidi="ar"/>
        </w:rPr>
        <w:t>口地区</w:t>
      </w:r>
      <w:r>
        <w:rPr>
          <w:rFonts w:hint="eastAsia" w:ascii="Times New Roman" w:hAnsi="Times New Roman" w:eastAsia="方正仿宋_GBK" w:cs="Times New Roman"/>
          <w:b/>
          <w:bCs/>
          <w:kern w:val="0"/>
          <w:sz w:val="32"/>
          <w:szCs w:val="32"/>
          <w:highlight w:val="none"/>
          <w:lang w:val="en-US" w:eastAsia="zh-CN" w:bidi="ar"/>
        </w:rPr>
        <w:t>：聂虎、钱融                          联系方式：13995163691</w:t>
      </w:r>
    </w:p>
    <w:p w14:paraId="3B4C83B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jc w:val="both"/>
        <w:textAlignment w:val="auto"/>
        <w:rPr>
          <w:rFonts w:hint="eastAsia" w:ascii="Times New Roman" w:hAnsi="Times New Roman" w:eastAsia="方正仿宋_GBK" w:cs="Times New Roman"/>
          <w:b/>
          <w:bCs/>
          <w:kern w:val="0"/>
          <w:sz w:val="32"/>
          <w:szCs w:val="32"/>
          <w:highlight w:val="none"/>
          <w:lang w:val="en-US" w:eastAsia="zh-CN" w:bidi="ar"/>
        </w:rPr>
      </w:pPr>
      <w:r>
        <w:rPr>
          <w:rFonts w:hint="eastAsia" w:ascii="Times New Roman" w:hAnsi="Times New Roman" w:eastAsia="方正仿宋_GBK" w:cs="Times New Roman"/>
          <w:b/>
          <w:bCs/>
          <w:kern w:val="0"/>
          <w:sz w:val="32"/>
          <w:szCs w:val="32"/>
          <w:highlight w:val="none"/>
          <w:lang w:val="en-US" w:eastAsia="zh-CN" w:bidi="ar"/>
        </w:rPr>
        <w:t xml:space="preserve">        惠农地区：  聂虎、钱融                          联系方式：13995163691</w:t>
      </w:r>
    </w:p>
    <w:p w14:paraId="2C7C0C7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default" w:ascii="Times New Roman" w:hAnsi="Times New Roman" w:eastAsia="方正仿宋_GBK" w:cs="Times New Roman"/>
          <w:b/>
          <w:bCs/>
          <w:kern w:val="0"/>
          <w:sz w:val="32"/>
          <w:szCs w:val="32"/>
          <w:highlight w:val="none"/>
          <w:lang w:val="en-US" w:eastAsia="zh-CN" w:bidi="ar"/>
        </w:rPr>
      </w:pPr>
      <w:r>
        <w:rPr>
          <w:rFonts w:hint="eastAsia" w:ascii="Times New Roman" w:hAnsi="Times New Roman" w:eastAsia="方正仿宋_GBK" w:cs="Times New Roman"/>
          <w:b/>
          <w:bCs/>
          <w:kern w:val="0"/>
          <w:sz w:val="32"/>
          <w:szCs w:val="32"/>
          <w:highlight w:val="none"/>
          <w:lang w:val="en-US" w:eastAsia="zh-CN" w:bidi="ar"/>
        </w:rPr>
        <w:t>平罗地区：  李华                                联系方式：0952-6027088</w:t>
      </w:r>
    </w:p>
    <w:p w14:paraId="4F3D1B44">
      <w:pPr>
        <w:pStyle w:val="17"/>
        <w:keepNext w:val="0"/>
        <w:keepLines w:val="0"/>
        <w:pageBreakBefore/>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outlineLvl w:val="0"/>
        <w:rPr>
          <w:rFonts w:hint="eastAsia" w:ascii="方正小标宋_GBK" w:hAnsi="方正小标宋_GBK" w:eastAsia="方正小标宋_GBK" w:cs="方正小标宋_GBK"/>
          <w:kern w:val="0"/>
          <w:sz w:val="40"/>
          <w:szCs w:val="40"/>
          <w:highlight w:val="none"/>
          <w:lang w:val="en-US" w:eastAsia="zh-CN" w:bidi="ar"/>
        </w:rPr>
      </w:pPr>
      <w:bookmarkStart w:id="8" w:name="_Toc31110"/>
      <w:bookmarkStart w:id="9" w:name="_Toc10972"/>
      <w:bookmarkStart w:id="10" w:name="_Toc24443"/>
      <w:bookmarkStart w:id="11" w:name="_Toc13871"/>
      <w:bookmarkStart w:id="12" w:name="_Toc18484"/>
      <w:bookmarkStart w:id="13" w:name="_Toc19300"/>
      <w:bookmarkStart w:id="14" w:name="_Toc21330"/>
      <w:bookmarkStart w:id="15" w:name="_Toc16223"/>
      <w:r>
        <w:rPr>
          <w:rFonts w:hint="eastAsia" w:ascii="方正小标宋_GBK" w:hAnsi="方正小标宋_GBK" w:eastAsia="方正小标宋_GBK" w:cs="方正小标宋_GBK"/>
          <w:kern w:val="0"/>
          <w:sz w:val="44"/>
          <w:szCs w:val="44"/>
          <w:highlight w:val="none"/>
          <w:u w:val="single"/>
          <w:lang w:val="en-US" w:eastAsia="zh-CN" w:bidi="ar"/>
        </w:rPr>
        <w:t xml:space="preserve">工商 </w:t>
      </w:r>
      <w:r>
        <w:rPr>
          <w:rFonts w:hint="eastAsia" w:ascii="方正小标宋_GBK" w:hAnsi="方正小标宋_GBK" w:eastAsia="方正小标宋_GBK" w:cs="方正小标宋_GBK"/>
          <w:kern w:val="0"/>
          <w:sz w:val="44"/>
          <w:szCs w:val="44"/>
          <w:highlight w:val="none"/>
          <w:lang w:val="en-US" w:eastAsia="zh-CN" w:bidi="ar"/>
        </w:rPr>
        <w:t>银行石嘴山市信贷产品目录</w:t>
      </w:r>
      <w:bookmarkEnd w:id="8"/>
      <w:bookmarkEnd w:id="9"/>
      <w:bookmarkEnd w:id="10"/>
      <w:bookmarkEnd w:id="11"/>
      <w:bookmarkEnd w:id="12"/>
      <w:bookmarkEnd w:id="13"/>
      <w:bookmarkEnd w:id="14"/>
      <w:bookmarkEnd w:id="15"/>
    </w:p>
    <w:tbl>
      <w:tblPr>
        <w:tblStyle w:val="19"/>
        <w:tblpPr w:leftFromText="180" w:rightFromText="180" w:vertAnchor="text" w:horzAnchor="page" w:tblpX="1386" w:tblpY="334"/>
        <w:tblOverlap w:val="never"/>
        <w:tblW w:w="14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1517"/>
        <w:gridCol w:w="1685"/>
        <w:gridCol w:w="1702"/>
        <w:gridCol w:w="1719"/>
        <w:gridCol w:w="5149"/>
        <w:gridCol w:w="1728"/>
      </w:tblGrid>
      <w:tr w14:paraId="0E2C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927" w:type="dxa"/>
            <w:vAlign w:val="center"/>
          </w:tcPr>
          <w:p w14:paraId="01613D2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517" w:type="dxa"/>
            <w:vAlign w:val="center"/>
          </w:tcPr>
          <w:p w14:paraId="180B8B5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1685" w:type="dxa"/>
            <w:vAlign w:val="center"/>
          </w:tcPr>
          <w:p w14:paraId="6F00590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1702" w:type="dxa"/>
            <w:vAlign w:val="center"/>
          </w:tcPr>
          <w:p w14:paraId="228426B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1719" w:type="dxa"/>
            <w:vAlign w:val="center"/>
          </w:tcPr>
          <w:p w14:paraId="259340F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5149" w:type="dxa"/>
            <w:vAlign w:val="center"/>
          </w:tcPr>
          <w:p w14:paraId="3B57D60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1728" w:type="dxa"/>
            <w:vAlign w:val="center"/>
          </w:tcPr>
          <w:p w14:paraId="1857752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2461C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0" w:hRule="atLeast"/>
        </w:trPr>
        <w:tc>
          <w:tcPr>
            <w:tcW w:w="927" w:type="dxa"/>
            <w:vAlign w:val="center"/>
          </w:tcPr>
          <w:p w14:paraId="512769E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1</w:t>
            </w:r>
          </w:p>
        </w:tc>
        <w:tc>
          <w:tcPr>
            <w:tcW w:w="1517" w:type="dxa"/>
            <w:vAlign w:val="center"/>
          </w:tcPr>
          <w:p w14:paraId="254044D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经营快贷</w:t>
            </w:r>
          </w:p>
        </w:tc>
        <w:tc>
          <w:tcPr>
            <w:tcW w:w="1685" w:type="dxa"/>
            <w:vAlign w:val="center"/>
          </w:tcPr>
          <w:p w14:paraId="738073B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小微企业</w:t>
            </w:r>
          </w:p>
        </w:tc>
        <w:tc>
          <w:tcPr>
            <w:tcW w:w="1702" w:type="dxa"/>
            <w:vAlign w:val="center"/>
          </w:tcPr>
          <w:p w14:paraId="15C73C8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单户融资原则上不超过500万元，采用足值有效押品抵质押或强担保的，单户可贷额度可提高至1000万元。其中。信用风险敞口不超过300万元</w:t>
            </w:r>
          </w:p>
        </w:tc>
        <w:tc>
          <w:tcPr>
            <w:tcW w:w="1719" w:type="dxa"/>
            <w:vAlign w:val="center"/>
          </w:tcPr>
          <w:p w14:paraId="61622B0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根据办理流程分为全线上、远程核实、下线核实三种模式</w:t>
            </w:r>
          </w:p>
        </w:tc>
        <w:tc>
          <w:tcPr>
            <w:tcW w:w="5149" w:type="dxa"/>
            <w:vAlign w:val="center"/>
          </w:tcPr>
          <w:p w14:paraId="600AAFB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1.营业执照复印件2.股东及其配偶的身份证复印件、户口本复印件和结婚证复印件3.公司章程4.近两年（年末）及最近一期的财务报表和纳税申报表5.近半年的公司流水6.近三个月缴纳水电费复印件7.近期的采购合同及发票复印件，销售合同复印件（证明上下游客户贸易背景）8.企业经营场所的产权证明或房屋租赁合同复印件9.股东及其配偶本人签字10.股东、法人、董事签字样本11.股东名下房产证复印件及其他个人资产复印件</w:t>
            </w:r>
          </w:p>
        </w:tc>
        <w:tc>
          <w:tcPr>
            <w:tcW w:w="1728" w:type="dxa"/>
            <w:vAlign w:val="center"/>
          </w:tcPr>
          <w:p w14:paraId="7AE2F8C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Times New Roman" w:hAnsi="Times New Roman" w:eastAsia="方正仿宋_GBK" w:cs="Times New Roman"/>
                <w:kern w:val="0"/>
                <w:sz w:val="24"/>
                <w:szCs w:val="24"/>
                <w:highlight w:val="none"/>
                <w:vertAlign w:val="baseline"/>
                <w:lang w:val="en-US" w:eastAsia="zh-CN" w:bidi="ar"/>
              </w:rPr>
            </w:pPr>
          </w:p>
        </w:tc>
      </w:tr>
      <w:tr w14:paraId="0814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trPr>
        <w:tc>
          <w:tcPr>
            <w:tcW w:w="927" w:type="dxa"/>
            <w:vAlign w:val="center"/>
          </w:tcPr>
          <w:p w14:paraId="723EB3B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2</w:t>
            </w:r>
          </w:p>
        </w:tc>
        <w:tc>
          <w:tcPr>
            <w:tcW w:w="1517" w:type="dxa"/>
            <w:vAlign w:val="center"/>
          </w:tcPr>
          <w:p w14:paraId="677261E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商户贷</w:t>
            </w:r>
          </w:p>
        </w:tc>
        <w:tc>
          <w:tcPr>
            <w:tcW w:w="1685" w:type="dxa"/>
            <w:vAlign w:val="center"/>
          </w:tcPr>
          <w:p w14:paraId="585EDFE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个体工商户、小微企业主</w:t>
            </w:r>
          </w:p>
        </w:tc>
        <w:tc>
          <w:tcPr>
            <w:tcW w:w="1702" w:type="dxa"/>
            <w:vAlign w:val="center"/>
          </w:tcPr>
          <w:p w14:paraId="63F0617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系统自动生成</w:t>
            </w:r>
          </w:p>
        </w:tc>
        <w:tc>
          <w:tcPr>
            <w:tcW w:w="1719" w:type="dxa"/>
            <w:vAlign w:val="center"/>
          </w:tcPr>
          <w:p w14:paraId="3B4946A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客户线上申请，银行线上核实放款</w:t>
            </w:r>
          </w:p>
        </w:tc>
        <w:tc>
          <w:tcPr>
            <w:tcW w:w="5149" w:type="dxa"/>
            <w:vAlign w:val="center"/>
          </w:tcPr>
          <w:p w14:paraId="195F450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工商银行手机银行线上申请</w:t>
            </w:r>
          </w:p>
        </w:tc>
        <w:tc>
          <w:tcPr>
            <w:tcW w:w="1728" w:type="dxa"/>
            <w:vAlign w:val="center"/>
          </w:tcPr>
          <w:p w14:paraId="74D2E0D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满足个体工商户、小微企业主“短频快急”的金融服务需求</w:t>
            </w:r>
          </w:p>
        </w:tc>
      </w:tr>
      <w:tr w14:paraId="11A5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30D35E3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3</w:t>
            </w:r>
          </w:p>
        </w:tc>
        <w:tc>
          <w:tcPr>
            <w:tcW w:w="1517" w:type="dxa"/>
            <w:vAlign w:val="center"/>
          </w:tcPr>
          <w:p w14:paraId="73BFA4B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流动资金贷款</w:t>
            </w:r>
          </w:p>
        </w:tc>
        <w:tc>
          <w:tcPr>
            <w:tcW w:w="1685" w:type="dxa"/>
            <w:vAlign w:val="center"/>
          </w:tcPr>
          <w:p w14:paraId="1F82EF9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企事业法人</w:t>
            </w:r>
          </w:p>
        </w:tc>
        <w:tc>
          <w:tcPr>
            <w:tcW w:w="1702" w:type="dxa"/>
            <w:vAlign w:val="center"/>
          </w:tcPr>
          <w:p w14:paraId="1DC4567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根据授信情况</w:t>
            </w:r>
          </w:p>
        </w:tc>
        <w:tc>
          <w:tcPr>
            <w:tcW w:w="1719" w:type="dxa"/>
            <w:vAlign w:val="center"/>
          </w:tcPr>
          <w:p w14:paraId="5A4E7CF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客户准入，评级，授信，抵押物评估，贷款发放。</w:t>
            </w:r>
          </w:p>
        </w:tc>
        <w:tc>
          <w:tcPr>
            <w:tcW w:w="5149" w:type="dxa"/>
            <w:vAlign w:val="center"/>
          </w:tcPr>
          <w:p w14:paraId="258D34A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p>
          <w:p w14:paraId="23C6888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1.企业营业执照（副本复印件）</w:t>
            </w:r>
          </w:p>
          <w:p w14:paraId="423F43C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default"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2.公司最新公司章程3.本单位及企业法定代表人征信查询授权书、法人身份证复印件4.环保验收报告、排污许可证、安全生产许可证等行业相关证照5.最近一期财务报表和近三年审计报告、近三年纳税申报表6.与上游主要客户签订的长期购销合同 7.公司简介（应包括公司全部经营项目、主营业务、近三年市场销售情况、从业人员数、内部层级设置和治理结构、生产工艺、涉及产能等企业经营情况）8.股东基本情况简介。</w:t>
            </w:r>
          </w:p>
          <w:p w14:paraId="2AC0AC4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p>
        </w:tc>
        <w:tc>
          <w:tcPr>
            <w:tcW w:w="1728" w:type="dxa"/>
            <w:vAlign w:val="center"/>
          </w:tcPr>
          <w:p w14:paraId="07F3B80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p>
        </w:tc>
      </w:tr>
      <w:tr w14:paraId="203F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7" w:type="dxa"/>
            <w:vAlign w:val="center"/>
          </w:tcPr>
          <w:p w14:paraId="20756EE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4</w:t>
            </w:r>
          </w:p>
        </w:tc>
        <w:tc>
          <w:tcPr>
            <w:tcW w:w="1517" w:type="dxa"/>
            <w:vAlign w:val="center"/>
          </w:tcPr>
          <w:p w14:paraId="5AD74B2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小企业周转贷款</w:t>
            </w:r>
          </w:p>
        </w:tc>
        <w:tc>
          <w:tcPr>
            <w:tcW w:w="1685" w:type="dxa"/>
            <w:vAlign w:val="center"/>
          </w:tcPr>
          <w:p w14:paraId="35CB2F5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生产经营稳定、还款来源充足、能够提供有效担保的小企业</w:t>
            </w:r>
          </w:p>
        </w:tc>
        <w:tc>
          <w:tcPr>
            <w:tcW w:w="1702" w:type="dxa"/>
            <w:vAlign w:val="center"/>
          </w:tcPr>
          <w:p w14:paraId="0079848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贷款额度根据借款人经营周转情况，所处行业特点，授信核定及担保情况合理确定，最高不超过3000万元。</w:t>
            </w:r>
          </w:p>
        </w:tc>
        <w:tc>
          <w:tcPr>
            <w:tcW w:w="1719" w:type="dxa"/>
            <w:vAlign w:val="center"/>
          </w:tcPr>
          <w:p w14:paraId="3EE49AC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客户准入，评级，授信，抵押物评估，贷款发放。</w:t>
            </w:r>
          </w:p>
        </w:tc>
        <w:tc>
          <w:tcPr>
            <w:tcW w:w="5149" w:type="dxa"/>
            <w:vAlign w:val="center"/>
          </w:tcPr>
          <w:p w14:paraId="26BB4D8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1.企业营业执照（副本复印件）</w:t>
            </w:r>
          </w:p>
          <w:p w14:paraId="1AAE6C2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2.公司最新公司章程3.本单位及企业法定代表人征信查询授权书、法人身份证复印件4.环保验收报告、排污许可证、安全生产许可证等行业相关证照</w:t>
            </w:r>
          </w:p>
          <w:p w14:paraId="6CB34E6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both"/>
              <w:textAlignment w:val="auto"/>
              <w:rPr>
                <w:rFonts w:hint="eastAsia" w:ascii="楷体_GB2312" w:hAnsi="楷体_GB2312" w:eastAsia="楷体_GB2312" w:cs="楷体_GB2312"/>
                <w:kern w:val="0"/>
                <w:sz w:val="24"/>
                <w:szCs w:val="24"/>
                <w:highlight w:val="none"/>
                <w:vertAlign w:val="baseline"/>
                <w:lang w:val="en-US" w:eastAsia="zh-CN" w:bidi="ar"/>
              </w:rPr>
            </w:pPr>
            <w:r>
              <w:rPr>
                <w:rFonts w:hint="eastAsia" w:ascii="楷体_GB2312" w:hAnsi="楷体_GB2312" w:eastAsia="楷体_GB2312" w:cs="楷体_GB2312"/>
                <w:kern w:val="0"/>
                <w:sz w:val="24"/>
                <w:szCs w:val="24"/>
                <w:highlight w:val="none"/>
                <w:vertAlign w:val="baseline"/>
                <w:lang w:val="en-US" w:eastAsia="zh-CN" w:bidi="ar"/>
              </w:rPr>
              <w:t>5.最近一期财务报表和近三年审计报告、近三年纳税申报表6.与上游主要客户签订的长期购销合同 7.公司简介（应包括公司全部经营项目、主营业务、近三年市场销售情况、从业人员数、内部层级设置和治理结构、生产工艺、涉及产能等企业经营情况）8.股东基本情况简介。</w:t>
            </w:r>
          </w:p>
        </w:tc>
        <w:tc>
          <w:tcPr>
            <w:tcW w:w="1728" w:type="dxa"/>
            <w:vAlign w:val="center"/>
          </w:tcPr>
          <w:p w14:paraId="487C3AA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right="0" w:rightChars="0"/>
              <w:jc w:val="center"/>
              <w:textAlignment w:val="auto"/>
              <w:rPr>
                <w:rFonts w:hint="eastAsia" w:ascii="楷体_GB2312" w:hAnsi="楷体_GB2312" w:eastAsia="楷体_GB2312" w:cs="楷体_GB2312"/>
                <w:kern w:val="0"/>
                <w:sz w:val="24"/>
                <w:szCs w:val="24"/>
                <w:highlight w:val="none"/>
                <w:vertAlign w:val="baseline"/>
                <w:lang w:val="en-US" w:eastAsia="zh-CN" w:bidi="ar"/>
              </w:rPr>
            </w:pPr>
          </w:p>
        </w:tc>
      </w:tr>
    </w:tbl>
    <w:p w14:paraId="060D04C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3200" w:firstLineChars="800"/>
        <w:jc w:val="both"/>
        <w:textAlignment w:val="auto"/>
        <w:rPr>
          <w:rFonts w:hint="eastAsia" w:ascii="方正小标宋_GBK" w:hAnsi="方正小标宋_GBK" w:eastAsia="方正小标宋_GBK" w:cs="方正小标宋_GBK"/>
          <w:kern w:val="0"/>
          <w:sz w:val="40"/>
          <w:szCs w:val="40"/>
          <w:highlight w:val="none"/>
          <w:u w:val="single"/>
          <w:lang w:val="en-US" w:eastAsia="zh-CN" w:bidi="ar"/>
        </w:rPr>
      </w:pPr>
    </w:p>
    <w:p w14:paraId="4F09FCA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both"/>
        <w:textAlignment w:val="auto"/>
        <w:rPr>
          <w:rFonts w:hint="eastAsia" w:ascii="Times New Roman" w:hAnsi="Times New Roman" w:eastAsia="方正仿宋_GBK" w:cs="Times New Roman"/>
          <w:kern w:val="0"/>
          <w:sz w:val="32"/>
          <w:szCs w:val="32"/>
          <w:highlight w:val="none"/>
          <w:lang w:val="en-US" w:eastAsia="zh-CN" w:bidi="ar"/>
        </w:rPr>
      </w:pPr>
      <w:r>
        <w:rPr>
          <w:rFonts w:hint="eastAsia" w:ascii="Times New Roman" w:hAnsi="Times New Roman" w:eastAsia="方正仿宋_GBK" w:cs="Times New Roman"/>
          <w:kern w:val="0"/>
          <w:sz w:val="32"/>
          <w:szCs w:val="32"/>
          <w:highlight w:val="none"/>
          <w:lang w:val="en-US" w:eastAsia="zh-CN" w:bidi="ar"/>
        </w:rPr>
        <w:t xml:space="preserve">        </w:t>
      </w:r>
    </w:p>
    <w:p w14:paraId="08364F9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 xml:space="preserve">信贷联系人：                                   </w:t>
      </w:r>
    </w:p>
    <w:p w14:paraId="33EAF84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大武口地区：王茜                       联系方式：0952-6018786</w:t>
      </w:r>
    </w:p>
    <w:p w14:paraId="70B3C26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 xml:space="preserve">惠农地区：刘卉                         联系方式：0952-3316460   </w:t>
      </w:r>
    </w:p>
    <w:p w14:paraId="1809163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平罗地区：王茜                         联系方式：0952-6018786</w:t>
      </w:r>
    </w:p>
    <w:p w14:paraId="6B14B8D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both"/>
        <w:textAlignment w:val="auto"/>
        <w:rPr>
          <w:rFonts w:hint="eastAsia" w:ascii="Times New Roman" w:hAnsi="Times New Roman" w:eastAsia="方正仿宋_GBK" w:cs="Times New Roman"/>
          <w:b w:val="0"/>
          <w:bCs w:val="0"/>
          <w:kern w:val="0"/>
          <w:sz w:val="32"/>
          <w:szCs w:val="32"/>
          <w:highlight w:val="none"/>
          <w:lang w:val="en-US" w:eastAsia="zh-CN" w:bidi="ar"/>
        </w:rPr>
      </w:pPr>
    </w:p>
    <w:p w14:paraId="6F6D859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both"/>
        <w:textAlignment w:val="auto"/>
        <w:rPr>
          <w:rFonts w:hint="eastAsia" w:ascii="Times New Roman" w:hAnsi="Times New Roman" w:eastAsia="方正仿宋_GBK" w:cs="Times New Roman"/>
          <w:kern w:val="0"/>
          <w:sz w:val="32"/>
          <w:szCs w:val="32"/>
          <w:highlight w:val="none"/>
          <w:lang w:val="en-US" w:eastAsia="zh-CN" w:bidi="ar"/>
        </w:rPr>
      </w:pPr>
    </w:p>
    <w:p w14:paraId="542EEC7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both"/>
        <w:textAlignment w:val="auto"/>
        <w:rPr>
          <w:rFonts w:hint="eastAsia" w:ascii="Times New Roman" w:hAnsi="Times New Roman" w:eastAsia="方正仿宋_GBK" w:cs="Times New Roman"/>
          <w:kern w:val="0"/>
          <w:sz w:val="32"/>
          <w:szCs w:val="32"/>
          <w:highlight w:val="none"/>
          <w:lang w:val="en-US" w:eastAsia="zh-CN" w:bidi="ar"/>
        </w:rPr>
      </w:pPr>
    </w:p>
    <w:p w14:paraId="1AADE4AE">
      <w:pPr>
        <w:pStyle w:val="17"/>
        <w:keepNext w:val="0"/>
        <w:keepLines w:val="0"/>
        <w:pageBreakBefore/>
        <w:widowControl/>
        <w:numPr>
          <w:ilvl w:val="0"/>
          <w:numId w:val="0"/>
        </w:numPr>
        <w:suppressLineNumbers w:val="0"/>
        <w:kinsoku/>
        <w:wordWrap/>
        <w:overflowPunct/>
        <w:topLinePunct w:val="0"/>
        <w:autoSpaceDE/>
        <w:autoSpaceDN/>
        <w:bidi w:val="0"/>
        <w:adjustRightInd/>
        <w:snapToGrid/>
        <w:spacing w:before="0" w:beforeAutospacing="0" w:after="316" w:afterLines="100" w:afterAutospacing="0" w:line="560" w:lineRule="exact"/>
        <w:ind w:left="0" w:leftChars="0" w:right="0" w:rightChars="0" w:firstLine="0" w:firstLineChars="0"/>
        <w:jc w:val="center"/>
        <w:textAlignment w:val="auto"/>
        <w:outlineLvl w:val="0"/>
        <w:rPr>
          <w:rFonts w:hint="eastAsia" w:ascii="方正小标宋_GBK" w:hAnsi="方正小标宋_GBK" w:eastAsia="方正小标宋_GBK" w:cs="方正小标宋_GBK"/>
          <w:kern w:val="0"/>
          <w:sz w:val="40"/>
          <w:szCs w:val="40"/>
          <w:highlight w:val="none"/>
          <w:lang w:val="en-US" w:eastAsia="zh-CN" w:bidi="ar"/>
        </w:rPr>
      </w:pPr>
      <w:bookmarkStart w:id="16" w:name="_Toc26414"/>
      <w:bookmarkStart w:id="17" w:name="_Toc24078"/>
      <w:bookmarkStart w:id="18" w:name="_Toc23403"/>
      <w:bookmarkStart w:id="19" w:name="_Toc13314"/>
      <w:bookmarkStart w:id="20" w:name="_Toc7517"/>
      <w:r>
        <w:rPr>
          <w:rFonts w:hint="eastAsia" w:ascii="方正小标宋_GBK" w:hAnsi="方正小标宋_GBK" w:eastAsia="方正小标宋_GBK" w:cs="方正小标宋_GBK"/>
          <w:kern w:val="0"/>
          <w:sz w:val="40"/>
          <w:szCs w:val="40"/>
          <w:highlight w:val="none"/>
          <w:u w:val="single"/>
          <w:lang w:val="en-US" w:eastAsia="zh-CN" w:bidi="ar"/>
        </w:rPr>
        <w:t xml:space="preserve"> </w:t>
      </w:r>
      <w:bookmarkStart w:id="21" w:name="_Toc25384"/>
      <w:bookmarkStart w:id="22" w:name="_Toc10391"/>
      <w:bookmarkStart w:id="23" w:name="_Toc11624"/>
      <w:r>
        <w:rPr>
          <w:rFonts w:hint="eastAsia" w:ascii="方正小标宋_GBK" w:hAnsi="方正小标宋_GBK" w:eastAsia="方正小标宋_GBK" w:cs="方正小标宋_GBK"/>
          <w:kern w:val="0"/>
          <w:sz w:val="40"/>
          <w:szCs w:val="40"/>
          <w:highlight w:val="none"/>
          <w:u w:val="single"/>
          <w:lang w:val="en-US" w:eastAsia="zh-CN" w:bidi="ar"/>
        </w:rPr>
        <w:t xml:space="preserve">农业 </w:t>
      </w:r>
      <w:r>
        <w:rPr>
          <w:rFonts w:hint="eastAsia" w:ascii="方正小标宋_GBK" w:hAnsi="方正小标宋_GBK" w:eastAsia="方正小标宋_GBK" w:cs="方正小标宋_GBK"/>
          <w:kern w:val="0"/>
          <w:sz w:val="44"/>
          <w:szCs w:val="44"/>
          <w:highlight w:val="none"/>
          <w:lang w:val="en-US" w:eastAsia="zh-CN" w:bidi="ar"/>
        </w:rPr>
        <w:t>银行石嘴山市信贷产品目录</w:t>
      </w:r>
      <w:bookmarkEnd w:id="16"/>
      <w:bookmarkEnd w:id="17"/>
      <w:bookmarkEnd w:id="18"/>
      <w:bookmarkEnd w:id="19"/>
      <w:bookmarkEnd w:id="20"/>
      <w:bookmarkEnd w:id="21"/>
      <w:bookmarkEnd w:id="22"/>
      <w:bookmarkEnd w:id="23"/>
    </w:p>
    <w:tbl>
      <w:tblPr>
        <w:tblStyle w:val="19"/>
        <w:tblW w:w="1438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710"/>
        <w:gridCol w:w="2745"/>
        <w:gridCol w:w="1965"/>
        <w:gridCol w:w="2895"/>
        <w:gridCol w:w="1755"/>
        <w:gridCol w:w="2355"/>
      </w:tblGrid>
      <w:tr w14:paraId="6FB81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960" w:type="dxa"/>
            <w:vAlign w:val="center"/>
          </w:tcPr>
          <w:p w14:paraId="43AB8D4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710" w:type="dxa"/>
            <w:vAlign w:val="center"/>
          </w:tcPr>
          <w:p w14:paraId="2253329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2745" w:type="dxa"/>
            <w:vAlign w:val="center"/>
          </w:tcPr>
          <w:p w14:paraId="400E680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1965" w:type="dxa"/>
            <w:vAlign w:val="center"/>
          </w:tcPr>
          <w:p w14:paraId="66FC83B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2895" w:type="dxa"/>
            <w:vAlign w:val="center"/>
          </w:tcPr>
          <w:p w14:paraId="280FBF6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1755" w:type="dxa"/>
            <w:vAlign w:val="center"/>
          </w:tcPr>
          <w:p w14:paraId="712ACD0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2355" w:type="dxa"/>
            <w:vAlign w:val="center"/>
          </w:tcPr>
          <w:p w14:paraId="6E4F20D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264DC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60" w:type="dxa"/>
            <w:vAlign w:val="center"/>
          </w:tcPr>
          <w:p w14:paraId="44876E1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1</w:t>
            </w:r>
          </w:p>
        </w:tc>
        <w:tc>
          <w:tcPr>
            <w:tcW w:w="1710" w:type="dxa"/>
            <w:vAlign w:val="center"/>
          </w:tcPr>
          <w:p w14:paraId="5BB2AEE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纳税e贷</w:t>
            </w:r>
          </w:p>
        </w:tc>
        <w:tc>
          <w:tcPr>
            <w:tcW w:w="2745" w:type="dxa"/>
            <w:vAlign w:val="center"/>
          </w:tcPr>
          <w:p w14:paraId="576C355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纳税企业</w:t>
            </w:r>
          </w:p>
        </w:tc>
        <w:tc>
          <w:tcPr>
            <w:tcW w:w="1965" w:type="dxa"/>
            <w:vAlign w:val="center"/>
          </w:tcPr>
          <w:p w14:paraId="4F04CAF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最高100万元</w:t>
            </w:r>
          </w:p>
        </w:tc>
        <w:tc>
          <w:tcPr>
            <w:tcW w:w="2895" w:type="dxa"/>
            <w:vAlign w:val="center"/>
          </w:tcPr>
          <w:p w14:paraId="443C2C9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线上</w:t>
            </w:r>
            <w:r>
              <w:rPr>
                <w:rFonts w:hint="eastAsia" w:ascii="楷体_GB2312" w:hAnsi="楷体_GB2312" w:eastAsia="楷体_GB2312" w:cs="楷体_GB2312"/>
                <w:kern w:val="0"/>
                <w:sz w:val="24"/>
                <w:szCs w:val="24"/>
                <w:highlight w:val="none"/>
                <w:vertAlign w:val="baseline"/>
                <w:lang w:val="en-US" w:eastAsia="zh-CN" w:bidi="ar"/>
              </w:rPr>
              <w:t>申请-系统核定额度-人工复核-线上发放贷款</w:t>
            </w:r>
          </w:p>
        </w:tc>
        <w:tc>
          <w:tcPr>
            <w:tcW w:w="1755" w:type="dxa"/>
            <w:vAlign w:val="center"/>
          </w:tcPr>
          <w:p w14:paraId="75829EB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企业基本资料</w:t>
            </w:r>
          </w:p>
        </w:tc>
        <w:tc>
          <w:tcPr>
            <w:tcW w:w="2355" w:type="dxa"/>
            <w:vAlign w:val="center"/>
          </w:tcPr>
          <w:p w14:paraId="3BAA069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纯信用，方便快捷</w:t>
            </w:r>
          </w:p>
        </w:tc>
      </w:tr>
      <w:tr w14:paraId="17D09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960" w:type="dxa"/>
            <w:vAlign w:val="center"/>
          </w:tcPr>
          <w:p w14:paraId="6FF8A31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2</w:t>
            </w:r>
          </w:p>
        </w:tc>
        <w:tc>
          <w:tcPr>
            <w:tcW w:w="1710" w:type="dxa"/>
            <w:vAlign w:val="center"/>
          </w:tcPr>
          <w:p w14:paraId="3D147A7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账户e贷</w:t>
            </w:r>
          </w:p>
        </w:tc>
        <w:tc>
          <w:tcPr>
            <w:tcW w:w="2745" w:type="dxa"/>
            <w:vAlign w:val="center"/>
          </w:tcPr>
          <w:p w14:paraId="0666109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我行结算的纳税企业</w:t>
            </w:r>
          </w:p>
        </w:tc>
        <w:tc>
          <w:tcPr>
            <w:tcW w:w="1965" w:type="dxa"/>
            <w:vAlign w:val="center"/>
          </w:tcPr>
          <w:p w14:paraId="691D6D5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最高50万元</w:t>
            </w:r>
          </w:p>
        </w:tc>
        <w:tc>
          <w:tcPr>
            <w:tcW w:w="2895" w:type="dxa"/>
            <w:vAlign w:val="center"/>
          </w:tcPr>
          <w:p w14:paraId="7F886B6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线上</w:t>
            </w:r>
            <w:r>
              <w:rPr>
                <w:rFonts w:hint="eastAsia" w:ascii="楷体_GB2312" w:hAnsi="楷体_GB2312" w:eastAsia="楷体_GB2312" w:cs="楷体_GB2312"/>
                <w:kern w:val="0"/>
                <w:sz w:val="24"/>
                <w:szCs w:val="24"/>
                <w:highlight w:val="none"/>
                <w:vertAlign w:val="baseline"/>
                <w:lang w:val="en-US" w:eastAsia="zh-CN" w:bidi="ar"/>
              </w:rPr>
              <w:t>申请-系统核定额度-人工复核-线上发放贷款</w:t>
            </w:r>
          </w:p>
        </w:tc>
        <w:tc>
          <w:tcPr>
            <w:tcW w:w="1755" w:type="dxa"/>
            <w:vAlign w:val="center"/>
          </w:tcPr>
          <w:p w14:paraId="172CCE4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企业基本资料</w:t>
            </w:r>
          </w:p>
        </w:tc>
        <w:tc>
          <w:tcPr>
            <w:tcW w:w="2355" w:type="dxa"/>
            <w:vAlign w:val="center"/>
          </w:tcPr>
          <w:p w14:paraId="394C774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纯信用，方便快捷</w:t>
            </w:r>
          </w:p>
        </w:tc>
      </w:tr>
      <w:tr w14:paraId="245AB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0" w:type="dxa"/>
            <w:vAlign w:val="center"/>
          </w:tcPr>
          <w:p w14:paraId="3FCD499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3</w:t>
            </w:r>
          </w:p>
        </w:tc>
        <w:tc>
          <w:tcPr>
            <w:tcW w:w="1710" w:type="dxa"/>
            <w:vAlign w:val="center"/>
          </w:tcPr>
          <w:p w14:paraId="26FD9F8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首户e贷</w:t>
            </w:r>
          </w:p>
        </w:tc>
        <w:tc>
          <w:tcPr>
            <w:tcW w:w="2745" w:type="dxa"/>
            <w:vAlign w:val="center"/>
          </w:tcPr>
          <w:p w14:paraId="0118899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我行开户的“首贷户”企业</w:t>
            </w:r>
          </w:p>
        </w:tc>
        <w:tc>
          <w:tcPr>
            <w:tcW w:w="1965" w:type="dxa"/>
            <w:vAlign w:val="center"/>
          </w:tcPr>
          <w:p w14:paraId="1BFB882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最高30万元</w:t>
            </w:r>
          </w:p>
        </w:tc>
        <w:tc>
          <w:tcPr>
            <w:tcW w:w="2895" w:type="dxa"/>
            <w:vAlign w:val="center"/>
          </w:tcPr>
          <w:p w14:paraId="53E7489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线上</w:t>
            </w:r>
            <w:r>
              <w:rPr>
                <w:rFonts w:hint="eastAsia" w:ascii="楷体_GB2312" w:hAnsi="楷体_GB2312" w:eastAsia="楷体_GB2312" w:cs="楷体_GB2312"/>
                <w:kern w:val="0"/>
                <w:sz w:val="24"/>
                <w:szCs w:val="24"/>
                <w:highlight w:val="none"/>
                <w:vertAlign w:val="baseline"/>
                <w:lang w:val="en-US" w:eastAsia="zh-CN" w:bidi="ar"/>
              </w:rPr>
              <w:t>申请-系统核定额度-人工复核-线上发放贷款</w:t>
            </w:r>
          </w:p>
        </w:tc>
        <w:tc>
          <w:tcPr>
            <w:tcW w:w="1755" w:type="dxa"/>
            <w:vAlign w:val="center"/>
          </w:tcPr>
          <w:p w14:paraId="7DD69D1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企业基本资料</w:t>
            </w:r>
          </w:p>
        </w:tc>
        <w:tc>
          <w:tcPr>
            <w:tcW w:w="2355" w:type="dxa"/>
            <w:vAlign w:val="center"/>
          </w:tcPr>
          <w:p w14:paraId="3181BC2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纯信用，方便快捷</w:t>
            </w:r>
          </w:p>
        </w:tc>
      </w:tr>
      <w:tr w14:paraId="394FA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960" w:type="dxa"/>
            <w:vAlign w:val="center"/>
          </w:tcPr>
          <w:p w14:paraId="23BFE48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4</w:t>
            </w:r>
          </w:p>
        </w:tc>
        <w:tc>
          <w:tcPr>
            <w:tcW w:w="1710" w:type="dxa"/>
            <w:vAlign w:val="center"/>
          </w:tcPr>
          <w:p w14:paraId="56B5F87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抵押e贷</w:t>
            </w:r>
          </w:p>
        </w:tc>
        <w:tc>
          <w:tcPr>
            <w:tcW w:w="2745" w:type="dxa"/>
            <w:vAlign w:val="center"/>
          </w:tcPr>
          <w:p w14:paraId="5327D46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有优质房产可供抵押担保的企业</w:t>
            </w:r>
          </w:p>
        </w:tc>
        <w:tc>
          <w:tcPr>
            <w:tcW w:w="1965" w:type="dxa"/>
            <w:vAlign w:val="center"/>
          </w:tcPr>
          <w:p w14:paraId="300BBEA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最高不超过1000万元</w:t>
            </w:r>
          </w:p>
        </w:tc>
        <w:tc>
          <w:tcPr>
            <w:tcW w:w="2895" w:type="dxa"/>
            <w:vAlign w:val="center"/>
          </w:tcPr>
          <w:p w14:paraId="40A0BB1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线上</w:t>
            </w:r>
            <w:r>
              <w:rPr>
                <w:rFonts w:hint="eastAsia" w:ascii="楷体_GB2312" w:hAnsi="楷体_GB2312" w:eastAsia="楷体_GB2312" w:cs="楷体_GB2312"/>
                <w:kern w:val="0"/>
                <w:sz w:val="24"/>
                <w:szCs w:val="24"/>
                <w:highlight w:val="none"/>
                <w:vertAlign w:val="baseline"/>
                <w:lang w:val="en-US" w:eastAsia="zh-CN" w:bidi="ar"/>
              </w:rPr>
              <w:t>申请-系统核定额度-人工复核-线上发放贷款</w:t>
            </w:r>
          </w:p>
        </w:tc>
        <w:tc>
          <w:tcPr>
            <w:tcW w:w="1755" w:type="dxa"/>
            <w:vAlign w:val="center"/>
          </w:tcPr>
          <w:p w14:paraId="6190017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企业基本资料</w:t>
            </w:r>
            <w:r>
              <w:rPr>
                <w:rFonts w:hint="eastAsia" w:ascii="楷体_GB2312" w:hAnsi="楷体_GB2312" w:eastAsia="楷体_GB2312" w:cs="楷体_GB2312"/>
                <w:kern w:val="0"/>
                <w:sz w:val="24"/>
                <w:szCs w:val="24"/>
                <w:highlight w:val="none"/>
                <w:vertAlign w:val="baseline"/>
                <w:lang w:val="en-US" w:eastAsia="zh-CN" w:bidi="ar"/>
              </w:rPr>
              <w:t>、</w:t>
            </w:r>
            <w:r>
              <w:rPr>
                <w:rFonts w:hint="default" w:ascii="楷体_GB2312" w:hAnsi="楷体_GB2312" w:eastAsia="楷体_GB2312" w:cs="楷体_GB2312"/>
                <w:kern w:val="0"/>
                <w:sz w:val="24"/>
                <w:szCs w:val="24"/>
                <w:highlight w:val="none"/>
                <w:vertAlign w:val="baseline"/>
                <w:lang w:val="en-US" w:eastAsia="zh-CN" w:bidi="ar"/>
              </w:rPr>
              <w:t>抵押物资料</w:t>
            </w:r>
          </w:p>
        </w:tc>
        <w:tc>
          <w:tcPr>
            <w:tcW w:w="2355" w:type="dxa"/>
            <w:vAlign w:val="center"/>
          </w:tcPr>
          <w:p w14:paraId="5433731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线上办理，方便快捷</w:t>
            </w:r>
          </w:p>
        </w:tc>
      </w:tr>
      <w:tr w14:paraId="49170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trPr>
        <w:tc>
          <w:tcPr>
            <w:tcW w:w="960" w:type="dxa"/>
            <w:vAlign w:val="center"/>
          </w:tcPr>
          <w:p w14:paraId="78EDDC2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5</w:t>
            </w:r>
          </w:p>
        </w:tc>
        <w:tc>
          <w:tcPr>
            <w:tcW w:w="1710" w:type="dxa"/>
            <w:vAlign w:val="center"/>
          </w:tcPr>
          <w:p w14:paraId="4DDD0D0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政采e贷</w:t>
            </w:r>
          </w:p>
        </w:tc>
        <w:tc>
          <w:tcPr>
            <w:tcW w:w="2745" w:type="dxa"/>
            <w:vAlign w:val="center"/>
          </w:tcPr>
          <w:p w14:paraId="1C748A5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在政府采购平台持有政府订单的企业</w:t>
            </w:r>
          </w:p>
        </w:tc>
        <w:tc>
          <w:tcPr>
            <w:tcW w:w="1965" w:type="dxa"/>
            <w:vAlign w:val="center"/>
          </w:tcPr>
          <w:p w14:paraId="00A7B28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信用方式最高500万元；抵押方式最高1000万元。</w:t>
            </w:r>
          </w:p>
        </w:tc>
        <w:tc>
          <w:tcPr>
            <w:tcW w:w="2895" w:type="dxa"/>
            <w:vAlign w:val="center"/>
          </w:tcPr>
          <w:p w14:paraId="3BD3564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线上</w:t>
            </w:r>
            <w:r>
              <w:rPr>
                <w:rFonts w:hint="eastAsia" w:ascii="楷体_GB2312" w:hAnsi="楷体_GB2312" w:eastAsia="楷体_GB2312" w:cs="楷体_GB2312"/>
                <w:kern w:val="0"/>
                <w:sz w:val="24"/>
                <w:szCs w:val="24"/>
                <w:highlight w:val="none"/>
                <w:vertAlign w:val="baseline"/>
                <w:lang w:val="en-US" w:eastAsia="zh-CN" w:bidi="ar"/>
              </w:rPr>
              <w:t>申请-人工受理-线上审查-线上审批-线上发放贷款</w:t>
            </w:r>
          </w:p>
        </w:tc>
        <w:tc>
          <w:tcPr>
            <w:tcW w:w="1755" w:type="dxa"/>
            <w:vAlign w:val="center"/>
          </w:tcPr>
          <w:p w14:paraId="7782BAC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企业基本资料、近两年订单合同、抵押物资料</w:t>
            </w:r>
          </w:p>
        </w:tc>
        <w:tc>
          <w:tcPr>
            <w:tcW w:w="2355" w:type="dxa"/>
            <w:vAlign w:val="center"/>
          </w:tcPr>
          <w:p w14:paraId="3DC7A16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手续简单、方便快捷</w:t>
            </w:r>
          </w:p>
        </w:tc>
      </w:tr>
      <w:tr w14:paraId="68BA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trPr>
        <w:tc>
          <w:tcPr>
            <w:tcW w:w="960" w:type="dxa"/>
            <w:vAlign w:val="center"/>
          </w:tcPr>
          <w:p w14:paraId="21E18E9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6</w:t>
            </w:r>
          </w:p>
        </w:tc>
        <w:tc>
          <w:tcPr>
            <w:tcW w:w="1710" w:type="dxa"/>
            <w:vAlign w:val="center"/>
          </w:tcPr>
          <w:p w14:paraId="2958639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流动资金贷款</w:t>
            </w:r>
          </w:p>
        </w:tc>
        <w:tc>
          <w:tcPr>
            <w:tcW w:w="2745" w:type="dxa"/>
            <w:vAlign w:val="center"/>
          </w:tcPr>
          <w:p w14:paraId="7B12100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经市场监督管理机关（或主管机关）核准登记的具备贷款资格的企（事）业法人或国家规定可以作为借款人的其他组织。</w:t>
            </w:r>
          </w:p>
        </w:tc>
        <w:tc>
          <w:tcPr>
            <w:tcW w:w="1965" w:type="dxa"/>
            <w:vAlign w:val="center"/>
          </w:tcPr>
          <w:p w14:paraId="38A0163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根据企业具体情况核定</w:t>
            </w:r>
          </w:p>
        </w:tc>
        <w:tc>
          <w:tcPr>
            <w:tcW w:w="2895" w:type="dxa"/>
            <w:vAlign w:val="center"/>
          </w:tcPr>
          <w:p w14:paraId="610F946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线</w:t>
            </w:r>
            <w:r>
              <w:rPr>
                <w:rFonts w:hint="eastAsia" w:ascii="楷体_GB2312" w:hAnsi="楷体_GB2312" w:eastAsia="楷体_GB2312" w:cs="楷体_GB2312"/>
                <w:kern w:val="0"/>
                <w:sz w:val="24"/>
                <w:szCs w:val="24"/>
                <w:highlight w:val="none"/>
                <w:vertAlign w:val="baseline"/>
                <w:lang w:val="en-US" w:eastAsia="zh-CN" w:bidi="ar"/>
              </w:rPr>
              <w:t>下申请-线下受理-线下审查-线下审批-办理抵押登记-线下发放贷款</w:t>
            </w:r>
          </w:p>
        </w:tc>
        <w:tc>
          <w:tcPr>
            <w:tcW w:w="1755" w:type="dxa"/>
            <w:vAlign w:val="center"/>
          </w:tcPr>
          <w:p w14:paraId="5AD9656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企业基本资料、抵押物资料、银行流水等</w:t>
            </w:r>
          </w:p>
        </w:tc>
        <w:tc>
          <w:tcPr>
            <w:tcW w:w="2355" w:type="dxa"/>
            <w:vAlign w:val="center"/>
          </w:tcPr>
          <w:p w14:paraId="20125D4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期限短、手续简便、周转性强、融资成本低</w:t>
            </w:r>
          </w:p>
        </w:tc>
      </w:tr>
      <w:tr w14:paraId="5561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0" w:type="dxa"/>
            <w:vAlign w:val="center"/>
          </w:tcPr>
          <w:p w14:paraId="0210D0E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7</w:t>
            </w:r>
          </w:p>
        </w:tc>
        <w:tc>
          <w:tcPr>
            <w:tcW w:w="1710" w:type="dxa"/>
            <w:vAlign w:val="center"/>
          </w:tcPr>
          <w:p w14:paraId="1288D22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固定资产贷款</w:t>
            </w:r>
          </w:p>
        </w:tc>
        <w:tc>
          <w:tcPr>
            <w:tcW w:w="2745" w:type="dxa"/>
            <w:vAlign w:val="center"/>
          </w:tcPr>
          <w:p w14:paraId="08E022B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企（事）业法人或国家规定可以作为借款人的其他组织</w:t>
            </w:r>
          </w:p>
        </w:tc>
        <w:tc>
          <w:tcPr>
            <w:tcW w:w="1965" w:type="dxa"/>
            <w:vAlign w:val="center"/>
          </w:tcPr>
          <w:p w14:paraId="6536FE3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根据企业具体情况核定</w:t>
            </w:r>
          </w:p>
        </w:tc>
        <w:tc>
          <w:tcPr>
            <w:tcW w:w="2895" w:type="dxa"/>
            <w:vAlign w:val="center"/>
          </w:tcPr>
          <w:p w14:paraId="0BECE29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线</w:t>
            </w:r>
            <w:r>
              <w:rPr>
                <w:rFonts w:hint="eastAsia" w:ascii="楷体_GB2312" w:hAnsi="楷体_GB2312" w:eastAsia="楷体_GB2312" w:cs="楷体_GB2312"/>
                <w:kern w:val="0"/>
                <w:sz w:val="24"/>
                <w:szCs w:val="24"/>
                <w:highlight w:val="none"/>
                <w:vertAlign w:val="baseline"/>
                <w:lang w:val="en-US" w:eastAsia="zh-CN" w:bidi="ar"/>
              </w:rPr>
              <w:t>下申请-线下受理-线下审查-线下审批-办理抵押登记-线下发放贷款</w:t>
            </w:r>
          </w:p>
        </w:tc>
        <w:tc>
          <w:tcPr>
            <w:tcW w:w="1755" w:type="dxa"/>
            <w:vAlign w:val="center"/>
          </w:tcPr>
          <w:p w14:paraId="57BDD13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企业基本资料、抵押物资料、银行流水等</w:t>
            </w:r>
          </w:p>
        </w:tc>
        <w:tc>
          <w:tcPr>
            <w:tcW w:w="2355" w:type="dxa"/>
            <w:vAlign w:val="center"/>
          </w:tcPr>
          <w:p w14:paraId="655B66C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tLeast"/>
              <w:ind w:left="0" w:leftChars="0" w:right="0" w:rightChars="0" w:firstLine="0" w:firstLineChars="0"/>
              <w:jc w:val="center"/>
              <w:textAlignment w:val="auto"/>
              <w:outlineLvl w:val="9"/>
              <w:rPr>
                <w:rFonts w:hint="default" w:ascii="楷体_GB2312" w:hAnsi="楷体_GB2312" w:eastAsia="楷体_GB2312" w:cs="楷体_GB2312"/>
                <w:kern w:val="0"/>
                <w:sz w:val="24"/>
                <w:szCs w:val="24"/>
                <w:highlight w:val="none"/>
                <w:vertAlign w:val="baseline"/>
                <w:lang w:val="en-US" w:eastAsia="zh-CN" w:bidi="ar"/>
              </w:rPr>
            </w:pPr>
            <w:r>
              <w:rPr>
                <w:rFonts w:hint="default" w:ascii="楷体_GB2312" w:hAnsi="楷体_GB2312" w:eastAsia="楷体_GB2312" w:cs="楷体_GB2312"/>
                <w:kern w:val="0"/>
                <w:sz w:val="24"/>
                <w:szCs w:val="24"/>
                <w:highlight w:val="none"/>
                <w:vertAlign w:val="baseline"/>
                <w:lang w:val="en-US" w:eastAsia="zh-CN" w:bidi="ar"/>
              </w:rPr>
              <w:t>贷款期限长</w:t>
            </w:r>
          </w:p>
        </w:tc>
      </w:tr>
    </w:tbl>
    <w:p w14:paraId="37547E5C">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500" w:lineRule="exact"/>
        <w:ind w:left="0" w:leftChars="0" w:right="0" w:rightChars="0" w:firstLine="0" w:firstLineChars="0"/>
        <w:jc w:val="both"/>
        <w:textAlignment w:val="auto"/>
        <w:outlineLvl w:val="9"/>
        <w:rPr>
          <w:rFonts w:hint="eastAsia" w:ascii="Times New Roman" w:hAnsi="Times New Roman" w:eastAsia="方正仿宋_GBK" w:cs="Times New Roman"/>
          <w:kern w:val="0"/>
          <w:sz w:val="32"/>
          <w:szCs w:val="32"/>
          <w:highlight w:val="none"/>
          <w:lang w:val="en-US" w:eastAsia="zh-CN" w:bidi="ar"/>
        </w:rPr>
      </w:pPr>
      <w:r>
        <w:rPr>
          <w:rFonts w:hint="eastAsia" w:ascii="Times New Roman" w:hAnsi="Times New Roman" w:eastAsia="方正仿宋_GBK" w:cs="Times New Roman"/>
          <w:kern w:val="0"/>
          <w:sz w:val="32"/>
          <w:szCs w:val="32"/>
          <w:highlight w:val="none"/>
          <w:lang w:val="en-US" w:eastAsia="zh-CN" w:bidi="ar"/>
        </w:rPr>
        <w:t xml:space="preserve">        </w:t>
      </w:r>
    </w:p>
    <w:p w14:paraId="12138ED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lang w:val="en-US" w:eastAsia="zh-CN" w:bidi="ar"/>
        </w:rPr>
        <w:t xml:space="preserve">    </w:t>
      </w:r>
      <w:r>
        <w:rPr>
          <w:rFonts w:hint="eastAsia" w:ascii="Times New Roman" w:hAnsi="Times New Roman" w:eastAsia="方正仿宋_GBK" w:cs="Times New Roman"/>
          <w:b/>
          <w:bCs/>
          <w:kern w:val="0"/>
          <w:sz w:val="32"/>
          <w:szCs w:val="32"/>
          <w:highlight w:val="none"/>
          <w:u w:val="none"/>
          <w:lang w:val="en-US" w:eastAsia="zh-CN" w:bidi="ar"/>
        </w:rPr>
        <w:t xml:space="preserve">信贷联系人：                              </w:t>
      </w:r>
    </w:p>
    <w:p w14:paraId="5367F7B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 xml:space="preserve">    大武口地区：刘  瑾                       联系方式：0952-2013602      </w:t>
      </w:r>
    </w:p>
    <w:p w14:paraId="5CD1145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 xml:space="preserve">    惠农地区：  田仕良                       联系方式：15809520403</w:t>
      </w:r>
    </w:p>
    <w:p w14:paraId="76D8015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 xml:space="preserve">    平罗地区：  马占宁                       联系方式：0952-6019061</w:t>
      </w:r>
    </w:p>
    <w:p w14:paraId="33985BDA">
      <w:pPr>
        <w:pStyle w:val="17"/>
        <w:keepNext w:val="0"/>
        <w:keepLines w:val="0"/>
        <w:pageBreakBefore/>
        <w:widowControl/>
        <w:kinsoku/>
        <w:wordWrap/>
        <w:overflowPunct/>
        <w:topLinePunct w:val="0"/>
        <w:autoSpaceDE/>
        <w:autoSpaceDN/>
        <w:bidi w:val="0"/>
        <w:adjustRightInd w:val="0"/>
        <w:snapToGrid/>
        <w:spacing w:before="0" w:beforeAutospacing="0" w:after="0" w:afterAutospacing="0" w:line="560" w:lineRule="exact"/>
        <w:ind w:left="0" w:leftChars="0" w:right="0" w:rightChars="0" w:firstLine="0" w:firstLineChars="0"/>
        <w:jc w:val="center"/>
        <w:textAlignment w:val="auto"/>
        <w:outlineLvl w:val="0"/>
        <w:rPr>
          <w:rFonts w:ascii="方正小标宋_GBK" w:hAnsi="方正小标宋_GBK" w:eastAsia="方正小标宋_GBK" w:cs="方正小标宋_GBK"/>
          <w:sz w:val="40"/>
          <w:szCs w:val="40"/>
        </w:rPr>
      </w:pPr>
      <w:bookmarkStart w:id="24" w:name="_Toc2212"/>
      <w:bookmarkStart w:id="25" w:name="_Toc15934"/>
      <w:bookmarkStart w:id="26" w:name="_Toc1162"/>
      <w:bookmarkStart w:id="27" w:name="_Toc6005"/>
      <w:bookmarkStart w:id="28" w:name="_Toc5110"/>
      <w:r>
        <w:rPr>
          <w:rFonts w:hint="eastAsia" w:ascii="方正小标宋_GBK" w:hAnsi="方正小标宋_GBK" w:eastAsia="方正小标宋_GBK" w:cs="方正小标宋_GBK"/>
          <w:sz w:val="40"/>
          <w:szCs w:val="40"/>
          <w:u w:val="single"/>
        </w:rPr>
        <w:t xml:space="preserve"> </w:t>
      </w:r>
      <w:bookmarkStart w:id="29" w:name="_Toc6002"/>
      <w:bookmarkStart w:id="30" w:name="_Toc25192"/>
      <w:bookmarkStart w:id="31" w:name="_Toc10127"/>
      <w:r>
        <w:rPr>
          <w:rFonts w:hint="eastAsia" w:ascii="方正小标宋_GBK" w:hAnsi="方正小标宋_GBK" w:eastAsia="方正小标宋_GBK" w:cs="方正小标宋_GBK"/>
          <w:sz w:val="44"/>
          <w:szCs w:val="44"/>
          <w:u w:val="single"/>
          <w:lang w:eastAsia="zh-CN"/>
        </w:rPr>
        <w:t>中国</w:t>
      </w:r>
      <w:r>
        <w:rPr>
          <w:rFonts w:hint="eastAsia" w:ascii="方正小标宋_GBK" w:hAnsi="方正小标宋_GBK" w:eastAsia="方正小标宋_GBK" w:cs="方正小标宋_GBK"/>
          <w:sz w:val="44"/>
          <w:szCs w:val="44"/>
          <w:u w:val="single"/>
        </w:rPr>
        <w:t xml:space="preserve"> </w:t>
      </w:r>
      <w:r>
        <w:rPr>
          <w:rFonts w:hint="eastAsia" w:ascii="方正小标宋_GBK" w:hAnsi="方正小标宋_GBK" w:eastAsia="方正小标宋_GBK" w:cs="方正小标宋_GBK"/>
          <w:kern w:val="0"/>
          <w:sz w:val="44"/>
          <w:szCs w:val="44"/>
          <w:highlight w:val="none"/>
          <w:lang w:val="en-US" w:eastAsia="zh-CN" w:bidi="ar"/>
        </w:rPr>
        <w:t>银行石嘴山市</w:t>
      </w:r>
      <w:r>
        <w:rPr>
          <w:rFonts w:hint="eastAsia" w:ascii="方正小标宋_GBK" w:hAnsi="方正小标宋_GBK" w:eastAsia="方正小标宋_GBK" w:cs="方正小标宋_GBK"/>
          <w:sz w:val="44"/>
          <w:szCs w:val="44"/>
        </w:rPr>
        <w:t>信贷产品目录</w:t>
      </w:r>
      <w:bookmarkEnd w:id="24"/>
      <w:bookmarkEnd w:id="25"/>
      <w:bookmarkEnd w:id="26"/>
      <w:bookmarkEnd w:id="27"/>
      <w:bookmarkEnd w:id="28"/>
      <w:bookmarkEnd w:id="29"/>
      <w:bookmarkEnd w:id="30"/>
      <w:bookmarkEnd w:id="31"/>
    </w:p>
    <w:tbl>
      <w:tblPr>
        <w:tblStyle w:val="18"/>
        <w:tblpPr w:leftFromText="180" w:rightFromText="180" w:vertAnchor="text" w:horzAnchor="page" w:tblpXSpec="center" w:tblpY="498"/>
        <w:tblOverlap w:val="never"/>
        <w:tblW w:w="143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04"/>
        <w:gridCol w:w="1312"/>
        <w:gridCol w:w="1575"/>
        <w:gridCol w:w="1459"/>
        <w:gridCol w:w="6093"/>
        <w:gridCol w:w="1827"/>
        <w:gridCol w:w="1391"/>
      </w:tblGrid>
      <w:tr w14:paraId="181CD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162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F357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9E3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22F9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4C1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B26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CD93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0E1A1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6B25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44F6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信用贷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5B7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白名单清单客户</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340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最高100万</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DE08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（一）企业提交申请及业务代表确认</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企业登录我行企业网上银行，在贷款服务中，选择中银企E贷发起产品申请，对企业基本信息、账号信息及企业法定代表人等信息进行确认。确认无误后，企业在线签署《“中银企E贷”业务代表协议（适用于“中银企E贷”系列产品）》（附件1）、《机构信用信息查询及报送授权书（仅适用于“中银企E贷”系列产品）》（附件2）、《机构客户信息查询和使用授权书（仅适用于“中银企E贷”系列产品）》（附件3）等协议文本后，发起对企业法定代表人的业务代表确认及企业相关数据使用授权，提交产品申请。</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（二）企业法定代表人接受业务代表及提交申请</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企业法定代表人在企业通过企业网上银行提交申请之日起20天（含）内，登录我行个人手机银行，发起中银企E贷产品申请，对企业及其本人基本信息、贷款申请等信息进行确认，在线签署《“中银企E贷”业务代表协议（适用于“中银企E贷”系列产品）》（附件1）及《个人信用信息查询及报送授权书（仅适用于“中银企E贷”系列产品）》（附件4）、《个人客户信息查询和使用授权书（仅适用于“中银企E贷”系列产品）》（附件5），同意接受企业业务代表，并发起个人相关数据使用授权，提交产品申请。</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7157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营业执照、近两年财务报表、法人身份证、企业章程、企业及个人信用信息授权书</w:t>
            </w:r>
          </w:p>
        </w:tc>
        <w:tc>
          <w:tcPr>
            <w:tcW w:w="13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97DF1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纯信用、纯线上、随借随还、利率低</w:t>
            </w:r>
          </w:p>
        </w:tc>
      </w:tr>
      <w:tr w14:paraId="1A14C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51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10E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2</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D487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银税贷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9A65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纳税ABM级客户</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92F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最高260万</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6F6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企业登录当地税务部门网站、银税互动平台或其他税务部门认可的线上渠道，在线签署税务数据授权协议，授权税务部门将企业涉税数据信息传送至我行，用于“银税贷”产品的业务办理和贷后管理。</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第十七条 客户申请</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（一）企业提交申请及业务代表确认</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企业登录我行企业网上银行，选择“银税贷”发起产品申请，对产品基本信息、企业基本信息、账号信息及企业法定代表人信息等进行确认，如信息有误，可前往我行营业网点柜台更新。确认无误后，企业在线签署《“中银企E贷”业务代表协议（适用于“中银企E贷”系列产品）》（附件1）、《机构信用信息查询及报送授权书（仅适用于“中银企E贷”系列产品）》（附件2）、《机构客户信息查询和使用授权书（仅适用于“中银企E贷”系列产品）》（附件3）等协议文本后，发起对企业法定代表人的业务代表确认及企业相关数据使用授权，提交产品申请。</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（二）企业法定代表人接受业务代表及提交申请</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企业法定代表人在企业通过企业网上银行提交申请通过之日起20天（含）内，登录我行个人手机银行，发起“银税贷”产品申请，对企业及其本人基本信息、贷款申请等信息进行确认，如信息有误，可前往我行营业网点柜台更新。确认无误后，企业法定代表人在线签署《“中银企E贷”业务代表协议（适用于“中银企E贷”系列产品）》（附件1）、《个人信用信息查询及报送授权书（仅适用于“中银企E贷”系列产品）》（附件4）、《个人客户信息查询和使用授权书（仅适用于“中银企E贷”系列产品）》（附件5），同意接受企业业务代表，并发起个人相关数据使用授权，提交产品申请。</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7E2B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营业执照、近两年财务报表、法人身份证、企业章程、企业及个人信用信息授权书</w:t>
            </w:r>
          </w:p>
        </w:tc>
        <w:tc>
          <w:tcPr>
            <w:tcW w:w="13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DBC4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p>
        </w:tc>
      </w:tr>
      <w:tr w14:paraId="419EF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6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045D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3</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FB3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科创贷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F84F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科创型企业、“专精特新”企业</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F05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最高500万</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463A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企业登录当地税务部门网站、银税互动平台或其他税务部门认可的线上渠道，在线签署税务数据授权协议，授权税务部门将企业涉税数据信息传送至我行，用于“科创贷”产品的业务办理和贷后管理。</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第十七条 客户申请</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（一）企业提交申请及业务代表确认</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企业登录我行企业网上银行，选择“科创贷”发起产品申请，对产品基本信息、企业基本信息、账号信息及企业法定代表人信息等进行确认，如信息有误，可前往我行营业网点柜台更新。确认无误后，企业在线签署《“中银企E贷”业务代表协议（适用于“中银企E贷”系列产品）》（附件1）、《机构信用信息查询及报送授权书（仅适用于“中银企E贷”系列产品）》（附件2）、《机构客户信息查询和使用授权书（仅适用于“中银企E贷”系列产品）》（附件3）等协议文本后，发起对企业法定代表人的业务代表确认及企业相关数据使用授权，提交产品申请。</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（二）企业法定代表人接受业务代表及提交申请</w:t>
            </w:r>
            <w:r>
              <w:rPr>
                <w:rFonts w:hint="eastAsia" w:ascii="楷体_GB2312" w:hAnsi="楷体_GB2312" w:eastAsia="楷体_GB2312" w:cs="楷体_GB2312"/>
                <w:kern w:val="0"/>
                <w:sz w:val="22"/>
                <w:szCs w:val="22"/>
                <w:highlight w:val="none"/>
                <w:vertAlign w:val="baseline"/>
                <w:lang w:val="en-US" w:eastAsia="zh-CN" w:bidi="ar"/>
              </w:rPr>
              <w:br w:type="textWrapping"/>
            </w:r>
            <w:r>
              <w:rPr>
                <w:rFonts w:hint="eastAsia" w:ascii="楷体_GB2312" w:hAnsi="楷体_GB2312" w:eastAsia="楷体_GB2312" w:cs="楷体_GB2312"/>
                <w:kern w:val="0"/>
                <w:sz w:val="22"/>
                <w:szCs w:val="22"/>
                <w:highlight w:val="none"/>
                <w:vertAlign w:val="baseline"/>
                <w:lang w:val="en-US" w:eastAsia="zh-CN" w:bidi="ar"/>
              </w:rPr>
              <w:t>企业法定代表人在企业通过企业网上银行提交申请通过之日起20天（含）内，登录我行个人手机银行，发起“科创贷”产品申请，对企业及其本人基本信息、贷款申请等信息进行确认，如信息有误，可前往我行营业网点柜台更新。确认无误后，企业法定代表人在线签署《“中银企E贷”业务代表协议（适用于“中银企E贷”系列产品）》（附件1）、《个人信用信息查询及报送授权书（仅适用于“中银企E贷”系列产品）》（附件4）、《个人客户信息查询和使用授权书（仅适用于“中银企E贷”系列产品）》（附件6），同意接受企业业务代表，并发起个人相关数据使用授权，提交产品申请。</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131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营业执照、近两年财务报表、法人身份证、企业章程、企业及个人信用信息授权书</w:t>
            </w:r>
          </w:p>
        </w:tc>
        <w:tc>
          <w:tcPr>
            <w:tcW w:w="13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CEFC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p>
        </w:tc>
      </w:tr>
      <w:tr w14:paraId="287E9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05"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A863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4</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F8D9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抵押贷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C93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提供住宅、公寓、别墅房产抵押的客户</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DC9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最高1000万</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731B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“抵押贷”产品可由企业自主通过企业网上银行、企业手机银行申请或客户经理营销客户线下申请。</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777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营业执照、近两年财务报表、法人身份证、企业章程、企业及个人信用信息授权书、房产证</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E881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额度高、随借随还、线上评估、通过率高</w:t>
            </w:r>
          </w:p>
        </w:tc>
      </w:tr>
      <w:tr w14:paraId="0AF50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6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A179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5</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C00E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抵押贷（工业用房贷）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0BE2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提供工业用房抵押的客户</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653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最高1000万</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5812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“抵押贷”产品可由企业自主通过企业网上银行、企业手机银行申请或客户经理营销客户线下申请。</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463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营业执照、近两年财务报表、法人身份证、企业章程、企业及个人信用信息授权书、房产证</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5ADD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额度高、随借随还、期限长</w:t>
            </w:r>
          </w:p>
        </w:tc>
      </w:tr>
      <w:tr w14:paraId="369CD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6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4E3C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6</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2598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惠担贷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C38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融资担保公司提供担保的客户</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21B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最高1000万</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98F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“惠担贷”产品可由企业自主通过企业网上银行、企业手机银行申请或客户经理营销客户线下申请。</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2DA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营业执照、近两年财务报表、法人身份证、企业章程、企业及个人信用信息授权书</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6D3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额度高、保证担保</w:t>
            </w:r>
          </w:p>
        </w:tc>
      </w:tr>
      <w:tr w14:paraId="1F928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15"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72C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7</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73F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原奶供应贷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FEEE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与乳业龙头企业（核心企业）有合作关系，为乳业龙头企业供应原奶的具有独立融资权的小微企业法人和其它经济组织。</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3140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最高1000万</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BA56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由上游核心奶制品企业推荐或客户经理营销客户线下申请。</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81D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营业执照、近两年财务报表、法人身份证、企业章程、企业及个人信用信息授权书、近半年奶款奶量表</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DAAB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额度高、纯信用</w:t>
            </w:r>
          </w:p>
        </w:tc>
      </w:tr>
      <w:tr w14:paraId="054A3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2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3E4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8</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F5A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知惠贷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08A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拥有专利权的国标小微企业客户</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687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最高3000万</w:t>
            </w:r>
          </w:p>
        </w:tc>
        <w:tc>
          <w:tcPr>
            <w:tcW w:w="6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CCFC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“惠担贷”产品可由企业自主通过企业网上银行、企业手机银行申请或客户经理营销客户线下申请。</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F63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营业执照、近两年财务报表、法人身份证、企业章程、企业及个人信用信息授权书、所有拟质押专利权的权属证书或证明材料、“信用打分卡工具”涉及的相应佐证材料。</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654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组合担保、额度高</w:t>
            </w:r>
          </w:p>
        </w:tc>
      </w:tr>
    </w:tbl>
    <w:p w14:paraId="4D59FDF8">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500" w:lineRule="exact"/>
        <w:ind w:left="0" w:leftChars="0" w:right="0" w:rightChars="0"/>
        <w:jc w:val="both"/>
        <w:textAlignment w:val="auto"/>
        <w:outlineLvl w:val="9"/>
        <w:rPr>
          <w:rFonts w:hint="eastAsia" w:ascii="Times New Roman" w:hAnsi="Times New Roman" w:eastAsia="方正仿宋_GBK" w:cs="Times New Roman"/>
          <w:kern w:val="0"/>
          <w:sz w:val="32"/>
          <w:szCs w:val="32"/>
          <w:highlight w:val="none"/>
          <w:lang w:val="en-US" w:eastAsia="zh-CN" w:bidi="ar"/>
        </w:rPr>
      </w:pPr>
    </w:p>
    <w:p w14:paraId="6384CD7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信贷联系人：殷  娜                         联系方式：18995278259</w:t>
      </w:r>
    </w:p>
    <w:p w14:paraId="1E3363B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大武口地区：叶梦龙                         联系方式：18995278352</w:t>
      </w:r>
    </w:p>
    <w:p w14:paraId="3E33E53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惠农地区：  余  静                         联系方式：18995278382</w:t>
      </w:r>
    </w:p>
    <w:p w14:paraId="7CFE1F2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平罗地区：  狄  翔                         联系方式：18995278870</w:t>
      </w:r>
    </w:p>
    <w:p w14:paraId="57E26495">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500" w:lineRule="exact"/>
        <w:ind w:left="0" w:leftChars="0" w:right="0" w:rightChars="0"/>
        <w:jc w:val="both"/>
        <w:textAlignment w:val="auto"/>
        <w:outlineLvl w:val="9"/>
        <w:rPr>
          <w:rFonts w:hint="eastAsia" w:ascii="Times New Roman" w:hAnsi="Times New Roman" w:eastAsia="方正仿宋_GBK" w:cs="Times New Roman"/>
          <w:kern w:val="0"/>
          <w:sz w:val="32"/>
          <w:szCs w:val="32"/>
          <w:highlight w:val="none"/>
          <w:lang w:val="en-US" w:eastAsia="zh-CN" w:bidi="ar"/>
        </w:rPr>
      </w:pPr>
    </w:p>
    <w:p w14:paraId="1B4A1E8B">
      <w:pPr>
        <w:pStyle w:val="17"/>
        <w:keepNext w:val="0"/>
        <w:keepLines w:val="0"/>
        <w:pageBreakBefore/>
        <w:widowControl/>
        <w:kinsoku/>
        <w:wordWrap/>
        <w:overflowPunct/>
        <w:topLinePunct w:val="0"/>
        <w:autoSpaceDE/>
        <w:autoSpaceDN/>
        <w:bidi w:val="0"/>
        <w:adjustRightInd w:val="0"/>
        <w:snapToGrid/>
        <w:spacing w:before="0" w:beforeAutospacing="0" w:after="316" w:afterLines="100" w:afterAutospacing="0" w:line="560" w:lineRule="exact"/>
        <w:ind w:left="0" w:leftChars="0" w:right="0" w:rightChars="0" w:firstLine="0" w:firstLineChars="0"/>
        <w:jc w:val="center"/>
        <w:textAlignment w:val="auto"/>
        <w:outlineLvl w:val="0"/>
        <w:rPr>
          <w:rFonts w:ascii="方正小标宋_GBK" w:hAnsi="方正小标宋_GBK" w:eastAsia="方正小标宋_GBK" w:cs="方正小标宋_GBK"/>
          <w:sz w:val="40"/>
          <w:szCs w:val="40"/>
        </w:rPr>
      </w:pPr>
      <w:bookmarkStart w:id="32" w:name="_Toc31722"/>
      <w:bookmarkStart w:id="33" w:name="_Toc9061"/>
      <w:bookmarkStart w:id="34" w:name="_Toc25143"/>
      <w:bookmarkStart w:id="35" w:name="_Toc25326"/>
      <w:bookmarkStart w:id="36" w:name="_Toc19090"/>
      <w:bookmarkStart w:id="37" w:name="_Toc31857"/>
      <w:bookmarkStart w:id="38" w:name="_Toc5209"/>
      <w:bookmarkStart w:id="39" w:name="_Toc24939"/>
      <w:r>
        <w:rPr>
          <w:rFonts w:hint="eastAsia" w:ascii="方正小标宋_GBK" w:hAnsi="方正小标宋_GBK" w:eastAsia="方正小标宋_GBK" w:cs="方正小标宋_GBK"/>
          <w:sz w:val="44"/>
          <w:szCs w:val="44"/>
          <w:u w:val="single"/>
          <w:lang w:val="en-US" w:eastAsia="zh-CN"/>
        </w:rPr>
        <w:t xml:space="preserve"> </w:t>
      </w:r>
      <w:r>
        <w:rPr>
          <w:rFonts w:hint="eastAsia" w:ascii="方正小标宋_GBK" w:hAnsi="方正小标宋_GBK" w:eastAsia="方正小标宋_GBK" w:cs="方正小标宋_GBK"/>
          <w:sz w:val="44"/>
          <w:szCs w:val="44"/>
          <w:u w:val="single"/>
        </w:rPr>
        <w:t>建设</w:t>
      </w:r>
      <w:r>
        <w:rPr>
          <w:rFonts w:hint="eastAsia" w:ascii="方正小标宋_GBK" w:hAnsi="方正小标宋_GBK" w:eastAsia="方正小标宋_GBK" w:cs="方正小标宋_GBK"/>
          <w:sz w:val="44"/>
          <w:szCs w:val="44"/>
          <w:u w:val="single"/>
          <w:lang w:val="en-US" w:eastAsia="zh-CN"/>
        </w:rPr>
        <w:t xml:space="preserve"> </w:t>
      </w:r>
      <w:r>
        <w:rPr>
          <w:rFonts w:hint="eastAsia" w:ascii="方正小标宋_GBK" w:hAnsi="方正小标宋_GBK" w:eastAsia="方正小标宋_GBK" w:cs="方正小标宋_GBK"/>
          <w:kern w:val="0"/>
          <w:sz w:val="44"/>
          <w:szCs w:val="44"/>
          <w:highlight w:val="none"/>
          <w:lang w:val="en-US" w:eastAsia="zh-CN" w:bidi="ar"/>
        </w:rPr>
        <w:t>银行石嘴山市</w:t>
      </w:r>
      <w:r>
        <w:rPr>
          <w:rFonts w:hint="eastAsia" w:ascii="方正小标宋_GBK" w:hAnsi="方正小标宋_GBK" w:eastAsia="方正小标宋_GBK" w:cs="方正小标宋_GBK"/>
          <w:sz w:val="44"/>
          <w:szCs w:val="44"/>
        </w:rPr>
        <w:t>信贷产品目录</w:t>
      </w:r>
      <w:bookmarkEnd w:id="32"/>
      <w:bookmarkEnd w:id="33"/>
      <w:bookmarkEnd w:id="34"/>
      <w:bookmarkEnd w:id="35"/>
      <w:bookmarkEnd w:id="36"/>
      <w:bookmarkEnd w:id="37"/>
      <w:bookmarkEnd w:id="38"/>
      <w:bookmarkEnd w:id="39"/>
    </w:p>
    <w:tbl>
      <w:tblPr>
        <w:tblStyle w:val="19"/>
        <w:tblW w:w="14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519"/>
        <w:gridCol w:w="1538"/>
        <w:gridCol w:w="1619"/>
        <w:gridCol w:w="3432"/>
        <w:gridCol w:w="2238"/>
        <w:gridCol w:w="3346"/>
      </w:tblGrid>
      <w:tr w14:paraId="76AD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88" w:type="dxa"/>
            <w:vAlign w:val="center"/>
          </w:tcPr>
          <w:p w14:paraId="741EA9E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519" w:type="dxa"/>
            <w:vAlign w:val="center"/>
          </w:tcPr>
          <w:p w14:paraId="15D5936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1538" w:type="dxa"/>
            <w:vAlign w:val="center"/>
          </w:tcPr>
          <w:p w14:paraId="4E09172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1619" w:type="dxa"/>
            <w:vAlign w:val="center"/>
          </w:tcPr>
          <w:p w14:paraId="19F7AAC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3432" w:type="dxa"/>
            <w:vAlign w:val="center"/>
          </w:tcPr>
          <w:p w14:paraId="3A55662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2238" w:type="dxa"/>
            <w:vAlign w:val="center"/>
          </w:tcPr>
          <w:p w14:paraId="1995FE6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3346" w:type="dxa"/>
            <w:vAlign w:val="center"/>
          </w:tcPr>
          <w:p w14:paraId="69B6860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34697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888" w:type="dxa"/>
            <w:vAlign w:val="center"/>
          </w:tcPr>
          <w:p w14:paraId="4E8F38D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w:t>
            </w:r>
          </w:p>
        </w:tc>
        <w:tc>
          <w:tcPr>
            <w:tcW w:w="1519" w:type="dxa"/>
            <w:vAlign w:val="center"/>
          </w:tcPr>
          <w:p w14:paraId="670E8B5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善新贷</w:t>
            </w:r>
          </w:p>
        </w:tc>
        <w:tc>
          <w:tcPr>
            <w:tcW w:w="1538" w:type="dxa"/>
            <w:vAlign w:val="center"/>
          </w:tcPr>
          <w:p w14:paraId="241472C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专精特新小微企业</w:t>
            </w:r>
          </w:p>
        </w:tc>
        <w:tc>
          <w:tcPr>
            <w:tcW w:w="1619" w:type="dxa"/>
            <w:vAlign w:val="center"/>
          </w:tcPr>
          <w:p w14:paraId="1C55C88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最高1000万（部分试点地区）</w:t>
            </w:r>
          </w:p>
        </w:tc>
        <w:tc>
          <w:tcPr>
            <w:tcW w:w="3432" w:type="dxa"/>
            <w:vAlign w:val="center"/>
          </w:tcPr>
          <w:p w14:paraId="13E6D13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线下申请客户向我行提供相关资料，我行需进行业务申报上级行审批通过后落实相关条件，客户线上申请支用贷款</w:t>
            </w:r>
          </w:p>
        </w:tc>
        <w:tc>
          <w:tcPr>
            <w:tcW w:w="2238" w:type="dxa"/>
            <w:vAlign w:val="center"/>
          </w:tcPr>
          <w:p w14:paraId="6E03E19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企业基础资料、财务数据以及建设银行认为其他所需材料</w:t>
            </w:r>
          </w:p>
        </w:tc>
        <w:tc>
          <w:tcPr>
            <w:tcW w:w="3346" w:type="dxa"/>
            <w:vAlign w:val="center"/>
          </w:tcPr>
          <w:p w14:paraId="3E4D526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专门面向专精特新企业的信用贷款</w:t>
            </w:r>
          </w:p>
        </w:tc>
      </w:tr>
      <w:tr w14:paraId="577F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jc w:val="center"/>
        </w:trPr>
        <w:tc>
          <w:tcPr>
            <w:tcW w:w="888" w:type="dxa"/>
            <w:vAlign w:val="center"/>
          </w:tcPr>
          <w:p w14:paraId="6686C69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2</w:t>
            </w:r>
          </w:p>
        </w:tc>
        <w:tc>
          <w:tcPr>
            <w:tcW w:w="1519" w:type="dxa"/>
            <w:vAlign w:val="center"/>
          </w:tcPr>
          <w:p w14:paraId="646CE8E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成长之路</w:t>
            </w:r>
          </w:p>
        </w:tc>
        <w:tc>
          <w:tcPr>
            <w:tcW w:w="1538" w:type="dxa"/>
            <w:vAlign w:val="center"/>
          </w:tcPr>
          <w:p w14:paraId="2A6FF8A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041A432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最高3000万</w:t>
            </w:r>
          </w:p>
        </w:tc>
        <w:tc>
          <w:tcPr>
            <w:tcW w:w="3432" w:type="dxa"/>
            <w:vAlign w:val="center"/>
          </w:tcPr>
          <w:p w14:paraId="480670E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线下贷款客户向我行提供相关资料，我行需进行信用评级、业务申报、押品评估等相关流程，上级行审批通过并落实放款条件及担保措施后，发放贷款</w:t>
            </w:r>
          </w:p>
        </w:tc>
        <w:tc>
          <w:tcPr>
            <w:tcW w:w="2238" w:type="dxa"/>
            <w:vAlign w:val="center"/>
          </w:tcPr>
          <w:p w14:paraId="0AD92DF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企业基础资料、财务数据以及建设银行认为其他所需材料</w:t>
            </w:r>
          </w:p>
        </w:tc>
        <w:tc>
          <w:tcPr>
            <w:tcW w:w="3346" w:type="dxa"/>
            <w:vAlign w:val="center"/>
          </w:tcPr>
          <w:p w14:paraId="3C43143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面向小微企业</w:t>
            </w:r>
          </w:p>
        </w:tc>
      </w:tr>
      <w:tr w14:paraId="2409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888" w:type="dxa"/>
            <w:vAlign w:val="center"/>
          </w:tcPr>
          <w:p w14:paraId="028A1B7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3</w:t>
            </w:r>
          </w:p>
        </w:tc>
        <w:tc>
          <w:tcPr>
            <w:tcW w:w="1519" w:type="dxa"/>
            <w:vAlign w:val="center"/>
          </w:tcPr>
          <w:p w14:paraId="66CD4F0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速贷通</w:t>
            </w:r>
          </w:p>
        </w:tc>
        <w:tc>
          <w:tcPr>
            <w:tcW w:w="1538" w:type="dxa"/>
            <w:vAlign w:val="center"/>
          </w:tcPr>
          <w:p w14:paraId="2469BAE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09ABD06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最高1000万</w:t>
            </w:r>
          </w:p>
        </w:tc>
        <w:tc>
          <w:tcPr>
            <w:tcW w:w="3432" w:type="dxa"/>
            <w:vAlign w:val="top"/>
          </w:tcPr>
          <w:p w14:paraId="3616B8F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线下贷款客户向我行提供相关资料，我行需进行信用评级、业务申报、押品评估等相关流程，上级行审批通过并落实放款条件及担保措施后，发放贷款</w:t>
            </w:r>
          </w:p>
        </w:tc>
        <w:tc>
          <w:tcPr>
            <w:tcW w:w="2238" w:type="dxa"/>
            <w:vAlign w:val="center"/>
          </w:tcPr>
          <w:p w14:paraId="09EA856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企业基础资料、财务数据以及建设银行认为其他所需材料</w:t>
            </w:r>
          </w:p>
        </w:tc>
        <w:tc>
          <w:tcPr>
            <w:tcW w:w="3346" w:type="dxa"/>
            <w:vAlign w:val="center"/>
          </w:tcPr>
          <w:p w14:paraId="2837C72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面向小微企业</w:t>
            </w:r>
          </w:p>
        </w:tc>
      </w:tr>
      <w:tr w14:paraId="4C6B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888" w:type="dxa"/>
            <w:vAlign w:val="center"/>
          </w:tcPr>
          <w:p w14:paraId="7290065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4</w:t>
            </w:r>
          </w:p>
        </w:tc>
        <w:tc>
          <w:tcPr>
            <w:tcW w:w="1519" w:type="dxa"/>
            <w:vAlign w:val="center"/>
          </w:tcPr>
          <w:p w14:paraId="1111C9B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评分卡</w:t>
            </w:r>
          </w:p>
        </w:tc>
        <w:tc>
          <w:tcPr>
            <w:tcW w:w="1538" w:type="dxa"/>
            <w:vAlign w:val="center"/>
          </w:tcPr>
          <w:p w14:paraId="74401EB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7C1E258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最高500万</w:t>
            </w:r>
          </w:p>
        </w:tc>
        <w:tc>
          <w:tcPr>
            <w:tcW w:w="3432" w:type="dxa"/>
            <w:vAlign w:val="top"/>
          </w:tcPr>
          <w:p w14:paraId="4F1071C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线下贷款客户向我行提供相关资料，我行需进行信用评级、业务申报、押品评估等相关流程，上级行审批通过并落实放款条件及担保措施后，发放贷款</w:t>
            </w:r>
          </w:p>
        </w:tc>
        <w:tc>
          <w:tcPr>
            <w:tcW w:w="2238" w:type="dxa"/>
            <w:vAlign w:val="center"/>
          </w:tcPr>
          <w:p w14:paraId="2F64F3C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企业基础资料、财务数据以及建设银行认为其他所需材料</w:t>
            </w:r>
          </w:p>
        </w:tc>
        <w:tc>
          <w:tcPr>
            <w:tcW w:w="3346" w:type="dxa"/>
            <w:vAlign w:val="center"/>
          </w:tcPr>
          <w:p w14:paraId="67F373C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面向小微企业</w:t>
            </w:r>
          </w:p>
        </w:tc>
      </w:tr>
      <w:tr w14:paraId="19D1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888" w:type="dxa"/>
            <w:vAlign w:val="center"/>
          </w:tcPr>
          <w:p w14:paraId="56EC87C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5</w:t>
            </w:r>
          </w:p>
        </w:tc>
        <w:tc>
          <w:tcPr>
            <w:tcW w:w="1519" w:type="dxa"/>
            <w:vAlign w:val="center"/>
          </w:tcPr>
          <w:p w14:paraId="378F43A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个人助业贷款</w:t>
            </w:r>
          </w:p>
        </w:tc>
        <w:tc>
          <w:tcPr>
            <w:tcW w:w="1538" w:type="dxa"/>
            <w:vAlign w:val="center"/>
          </w:tcPr>
          <w:p w14:paraId="672F1FE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623367B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top"/>
          </w:tcPr>
          <w:p w14:paraId="1ED8F7B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线下贷款客户向我行提供相关资料，我行需进行信用评级、业务申报、押品评估等相关流程，上级行审批通过并落实放款条件及担保措施后，发放贷款</w:t>
            </w:r>
          </w:p>
        </w:tc>
        <w:tc>
          <w:tcPr>
            <w:tcW w:w="2238" w:type="dxa"/>
            <w:vAlign w:val="center"/>
          </w:tcPr>
          <w:p w14:paraId="5509E74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企业基础资料、财务数据以及建设银行认为其他所需材料</w:t>
            </w:r>
          </w:p>
        </w:tc>
        <w:tc>
          <w:tcPr>
            <w:tcW w:w="3346" w:type="dxa"/>
            <w:vAlign w:val="center"/>
          </w:tcPr>
          <w:p w14:paraId="499573B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主要对个体工商户提供创业贷款</w:t>
            </w:r>
          </w:p>
        </w:tc>
      </w:tr>
      <w:tr w14:paraId="70A5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0D333CC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6</w:t>
            </w:r>
          </w:p>
        </w:tc>
        <w:tc>
          <w:tcPr>
            <w:tcW w:w="1519" w:type="dxa"/>
            <w:vAlign w:val="center"/>
          </w:tcPr>
          <w:p w14:paraId="1366536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云税贷</w:t>
            </w:r>
          </w:p>
        </w:tc>
        <w:tc>
          <w:tcPr>
            <w:tcW w:w="1538" w:type="dxa"/>
            <w:vAlign w:val="center"/>
          </w:tcPr>
          <w:p w14:paraId="7D9D616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31F1EE5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center"/>
          </w:tcPr>
          <w:p w14:paraId="5D0F066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48552B1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2D3F9BA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主要基于企业纳税等信息对企业经营状况和信用水平进行分析评价，发放的快捷信用贷款，主要针对纳税等级为ABM级的小微企业。</w:t>
            </w:r>
          </w:p>
        </w:tc>
      </w:tr>
      <w:tr w14:paraId="304D2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010F0AB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7</w:t>
            </w:r>
          </w:p>
        </w:tc>
        <w:tc>
          <w:tcPr>
            <w:tcW w:w="1519" w:type="dxa"/>
            <w:vAlign w:val="center"/>
          </w:tcPr>
          <w:p w14:paraId="11DD4C4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云电贷</w:t>
            </w:r>
          </w:p>
        </w:tc>
        <w:tc>
          <w:tcPr>
            <w:tcW w:w="1538" w:type="dxa"/>
            <w:vAlign w:val="center"/>
          </w:tcPr>
          <w:p w14:paraId="6D2D0C1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368497A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center"/>
          </w:tcPr>
          <w:p w14:paraId="0586593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4E25367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4353D2D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是建行小微快贷下又一创新产品，主要依据企业电费相关信息，结合小微企业主在建设银行内外部多维度信息，线上进行客户评价、额度测算和贷款审批。</w:t>
            </w:r>
          </w:p>
        </w:tc>
      </w:tr>
      <w:tr w14:paraId="5300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18B5206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8</w:t>
            </w:r>
          </w:p>
        </w:tc>
        <w:tc>
          <w:tcPr>
            <w:tcW w:w="1519" w:type="dxa"/>
            <w:vAlign w:val="center"/>
          </w:tcPr>
          <w:p w14:paraId="29206BB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结算云贷</w:t>
            </w:r>
          </w:p>
        </w:tc>
        <w:tc>
          <w:tcPr>
            <w:tcW w:w="1538" w:type="dxa"/>
            <w:vAlign w:val="center"/>
          </w:tcPr>
          <w:p w14:paraId="0150D7C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54B6C58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center"/>
          </w:tcPr>
          <w:p w14:paraId="1914E5B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118D598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4ECC55A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根据小微企业及企业主在建行开立的账户交易结算状况，对结算稳定并形成一定资金沉淀的小微企业发放的，通过互联网渠道办理的全流程自助贷款业务。</w:t>
            </w:r>
          </w:p>
        </w:tc>
      </w:tr>
      <w:tr w14:paraId="50A78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058C6A3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9</w:t>
            </w:r>
          </w:p>
        </w:tc>
        <w:tc>
          <w:tcPr>
            <w:tcW w:w="1519" w:type="dxa"/>
            <w:vAlign w:val="center"/>
          </w:tcPr>
          <w:p w14:paraId="58A5C66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个体工商户经营快贷</w:t>
            </w:r>
          </w:p>
        </w:tc>
        <w:tc>
          <w:tcPr>
            <w:tcW w:w="1538" w:type="dxa"/>
            <w:vAlign w:val="center"/>
          </w:tcPr>
          <w:p w14:paraId="3E8BF2C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7C5D12E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center"/>
          </w:tcPr>
          <w:p w14:paraId="59E5707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7C92E2D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5B9E5F7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是建设银行专门针对全国个体工商户开发的个人经营性贷款产品，基于交易结算、金融资产、纳税情况等多维度信息自动计算贷款额度。</w:t>
            </w:r>
          </w:p>
        </w:tc>
      </w:tr>
      <w:tr w14:paraId="72C9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189A4E3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10</w:t>
            </w:r>
          </w:p>
        </w:tc>
        <w:tc>
          <w:tcPr>
            <w:tcW w:w="1519" w:type="dxa"/>
            <w:vAlign w:val="center"/>
          </w:tcPr>
          <w:p w14:paraId="21D8001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账户云贷</w:t>
            </w:r>
          </w:p>
        </w:tc>
        <w:tc>
          <w:tcPr>
            <w:tcW w:w="1538" w:type="dxa"/>
            <w:vAlign w:val="center"/>
          </w:tcPr>
          <w:p w14:paraId="10CA54E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6533DD3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center"/>
          </w:tcPr>
          <w:p w14:paraId="4478808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56ED668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0A2BBA3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是以小微企业及企业主账户结算产品使用情况及交易情况等为依据，通过互联网办理的全流程线上自助贷款。</w:t>
            </w:r>
          </w:p>
        </w:tc>
      </w:tr>
      <w:tr w14:paraId="7BBA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265D76E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11</w:t>
            </w:r>
          </w:p>
        </w:tc>
        <w:tc>
          <w:tcPr>
            <w:tcW w:w="1519" w:type="dxa"/>
            <w:vAlign w:val="center"/>
          </w:tcPr>
          <w:p w14:paraId="302683A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交易快贷</w:t>
            </w:r>
          </w:p>
        </w:tc>
        <w:tc>
          <w:tcPr>
            <w:tcW w:w="1538" w:type="dxa"/>
            <w:vAlign w:val="center"/>
          </w:tcPr>
          <w:p w14:paraId="43879FD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54E4C18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center"/>
          </w:tcPr>
          <w:p w14:paraId="23A9FA6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6E60943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1CF51DD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建行依托金融科技赋能，围绕供应链普惠金融客户打造的供应链生态服务新模式，以核心企业出具的电子商业承兑汇票为质押，为供应链生态中的小微企业提供用于生产经营周转的普惠金融信贷支持。</w:t>
            </w:r>
          </w:p>
        </w:tc>
      </w:tr>
      <w:tr w14:paraId="27610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5F81022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12</w:t>
            </w:r>
          </w:p>
        </w:tc>
        <w:tc>
          <w:tcPr>
            <w:tcW w:w="1519" w:type="dxa"/>
            <w:vAlign w:val="center"/>
          </w:tcPr>
          <w:p w14:paraId="6EB2E1B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商户云贷</w:t>
            </w:r>
          </w:p>
        </w:tc>
        <w:tc>
          <w:tcPr>
            <w:tcW w:w="1538" w:type="dxa"/>
            <w:vAlign w:val="center"/>
          </w:tcPr>
          <w:p w14:paraId="7445C09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31A081B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center"/>
          </w:tcPr>
          <w:p w14:paraId="304B22E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5ED015A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4100DBF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建设银行为商户客群定制的专属产品，以商户经营实体及其企业主的多维信息为依据，通过互联网渠道办理的全流程线上信用贷款业务</w:t>
            </w:r>
          </w:p>
        </w:tc>
      </w:tr>
      <w:tr w14:paraId="401B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0E1C642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13</w:t>
            </w:r>
          </w:p>
        </w:tc>
        <w:tc>
          <w:tcPr>
            <w:tcW w:w="1519" w:type="dxa"/>
            <w:vAlign w:val="center"/>
          </w:tcPr>
          <w:p w14:paraId="3BB3CF6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薪金云贷</w:t>
            </w:r>
          </w:p>
        </w:tc>
        <w:tc>
          <w:tcPr>
            <w:tcW w:w="1538" w:type="dxa"/>
            <w:vAlign w:val="center"/>
          </w:tcPr>
          <w:p w14:paraId="6265B31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2824A63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center"/>
          </w:tcPr>
          <w:p w14:paraId="52AE203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55CF31B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23493AA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根据小微企业薪金发放或缴存记录，向薪金正常稳定的小微企业发放的，用于短期生产经营周转的可循环信用贷款业务。</w:t>
            </w:r>
          </w:p>
        </w:tc>
      </w:tr>
      <w:tr w14:paraId="6D461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 w:type="dxa"/>
            <w:vAlign w:val="center"/>
          </w:tcPr>
          <w:p w14:paraId="629CB35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14</w:t>
            </w:r>
          </w:p>
        </w:tc>
        <w:tc>
          <w:tcPr>
            <w:tcW w:w="1519" w:type="dxa"/>
            <w:vAlign w:val="center"/>
          </w:tcPr>
          <w:p w14:paraId="19B7F01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E信通</w:t>
            </w:r>
          </w:p>
        </w:tc>
        <w:tc>
          <w:tcPr>
            <w:tcW w:w="1538" w:type="dxa"/>
            <w:vAlign w:val="center"/>
          </w:tcPr>
          <w:p w14:paraId="2423BD0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19" w:type="dxa"/>
            <w:vAlign w:val="center"/>
          </w:tcPr>
          <w:p w14:paraId="51BE0D6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432" w:type="dxa"/>
            <w:vAlign w:val="top"/>
          </w:tcPr>
          <w:p w14:paraId="4647243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线上贷款通过我行网银或惠懂你APP测额申请，如有授信额度即可通过网银或手机直接申请支用</w:t>
            </w:r>
          </w:p>
        </w:tc>
        <w:tc>
          <w:tcPr>
            <w:tcW w:w="2238" w:type="dxa"/>
            <w:vAlign w:val="center"/>
          </w:tcPr>
          <w:p w14:paraId="72B3EAC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在建设银行开立对公账户或个人账户、开通电子渠道线上测额、支用</w:t>
            </w:r>
          </w:p>
        </w:tc>
        <w:tc>
          <w:tcPr>
            <w:tcW w:w="3346" w:type="dxa"/>
            <w:vAlign w:val="center"/>
          </w:tcPr>
          <w:p w14:paraId="0F95B55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指建设银行运用互联网、物联网、大数据、区块链、人工智能等思维及技术，与核心企业及第三方服务平台合作，基于核心企业开立的付款承诺（确认）函，通过电子信息交互方式，为核心企业遍布全国的产业链多层供应商提供全流程在线不落地操作的在线融资服务。</w:t>
            </w:r>
          </w:p>
        </w:tc>
      </w:tr>
    </w:tbl>
    <w:p w14:paraId="30B914D9">
      <w:pPr>
        <w:pStyle w:val="17"/>
        <w:keepNext w:val="0"/>
        <w:keepLines w:val="0"/>
        <w:pageBreakBefore w:val="0"/>
        <w:widowControl/>
        <w:kinsoku/>
        <w:wordWrap/>
        <w:overflowPunct/>
        <w:topLinePunct w:val="0"/>
        <w:autoSpaceDE/>
        <w:autoSpaceDN/>
        <w:bidi w:val="0"/>
        <w:adjustRightInd/>
        <w:snapToGrid w:val="0"/>
        <w:spacing w:before="0" w:beforeAutospacing="0" w:after="0" w:afterAutospacing="0" w:line="500" w:lineRule="exact"/>
        <w:ind w:left="0" w:leftChars="0" w:right="0" w:rightChars="0"/>
        <w:jc w:val="both"/>
        <w:textAlignment w:val="auto"/>
        <w:outlineLvl w:val="9"/>
        <w:rPr>
          <w:rFonts w:ascii="Times New Roman" w:hAnsi="Times New Roman" w:eastAsia="方正仿宋_GBK"/>
          <w:sz w:val="32"/>
          <w:szCs w:val="32"/>
        </w:rPr>
      </w:pPr>
      <w:r>
        <w:rPr>
          <w:rFonts w:hint="eastAsia" w:ascii="Times New Roman" w:hAnsi="Times New Roman" w:eastAsia="方正仿宋_GBK"/>
          <w:sz w:val="36"/>
          <w:szCs w:val="36"/>
        </w:rPr>
        <w:t xml:space="preserve">        </w:t>
      </w:r>
    </w:p>
    <w:p w14:paraId="0991138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 xml:space="preserve">信贷联系人：                                              </w:t>
      </w:r>
    </w:p>
    <w:p w14:paraId="6687FB5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大武口地区：王霄羽                 联系方式：18995267753</w:t>
      </w:r>
    </w:p>
    <w:p w14:paraId="1EF0394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惠农地区：  赵长文                 联系方式：15121972941</w:t>
      </w:r>
    </w:p>
    <w:p w14:paraId="1EC36BE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平罗地区：  李  钧                 联系方式：13909528812</w:t>
      </w:r>
    </w:p>
    <w:p w14:paraId="31FB5CE4">
      <w:pPr>
        <w:pStyle w:val="17"/>
        <w:keepNext w:val="0"/>
        <w:keepLines w:val="0"/>
        <w:pageBreakBefore/>
        <w:widowControl/>
        <w:numPr>
          <w:ilvl w:val="0"/>
          <w:numId w:val="0"/>
        </w:numPr>
        <w:suppressLineNumbers w:val="0"/>
        <w:kinsoku/>
        <w:wordWrap/>
        <w:overflowPunct/>
        <w:topLinePunct w:val="0"/>
        <w:autoSpaceDE/>
        <w:autoSpaceDN/>
        <w:bidi w:val="0"/>
        <w:adjustRightInd/>
        <w:snapToGrid/>
        <w:spacing w:before="0" w:beforeAutospacing="0" w:after="316" w:afterLines="100" w:afterAutospacing="0" w:line="560" w:lineRule="exact"/>
        <w:ind w:left="0" w:leftChars="0" w:right="0" w:rightChars="0" w:firstLine="3360" w:firstLineChars="700"/>
        <w:jc w:val="both"/>
        <w:textAlignment w:val="auto"/>
        <w:outlineLvl w:val="0"/>
        <w:rPr>
          <w:rFonts w:hint="eastAsia" w:ascii="方正小标宋_GBK" w:hAnsi="方正小标宋_GBK" w:eastAsia="方正小标宋_GBK" w:cs="方正小标宋_GBK"/>
          <w:kern w:val="0"/>
          <w:sz w:val="40"/>
          <w:szCs w:val="40"/>
          <w:highlight w:val="none"/>
          <w:lang w:val="en-US" w:eastAsia="zh-CN" w:bidi="ar"/>
        </w:rPr>
      </w:pPr>
      <w:bookmarkStart w:id="40" w:name="_Toc29233"/>
      <w:bookmarkStart w:id="41" w:name="_Toc1511"/>
      <w:bookmarkStart w:id="42" w:name="_Toc21687"/>
      <w:bookmarkStart w:id="43" w:name="_Toc1819"/>
      <w:bookmarkStart w:id="44" w:name="_Toc12345"/>
      <w:r>
        <w:rPr>
          <w:rFonts w:hint="eastAsia" w:ascii="方正小标宋_GBK" w:hAnsi="方正小标宋_GBK" w:eastAsia="方正小标宋_GBK" w:cs="方正小标宋_GBK"/>
          <w:kern w:val="0"/>
          <w:sz w:val="48"/>
          <w:szCs w:val="48"/>
          <w:highlight w:val="none"/>
          <w:u w:val="single"/>
          <w:lang w:val="en-US" w:eastAsia="zh-CN" w:bidi="ar"/>
        </w:rPr>
        <w:t xml:space="preserve"> </w:t>
      </w:r>
      <w:bookmarkStart w:id="45" w:name="_Toc11825"/>
      <w:bookmarkStart w:id="46" w:name="_Toc27095"/>
      <w:bookmarkStart w:id="47" w:name="_Toc20105"/>
      <w:r>
        <w:rPr>
          <w:rFonts w:hint="eastAsia" w:ascii="方正小标宋_GBK" w:hAnsi="方正小标宋_GBK" w:eastAsia="方正小标宋_GBK" w:cs="方正小标宋_GBK"/>
          <w:kern w:val="0"/>
          <w:sz w:val="44"/>
          <w:szCs w:val="44"/>
          <w:highlight w:val="none"/>
          <w:u w:val="single"/>
          <w:lang w:val="en-US" w:eastAsia="zh-CN" w:bidi="ar"/>
        </w:rPr>
        <w:t xml:space="preserve">邮储 </w:t>
      </w:r>
      <w:r>
        <w:rPr>
          <w:rFonts w:hint="eastAsia" w:ascii="方正小标宋_GBK" w:hAnsi="方正小标宋_GBK" w:eastAsia="方正小标宋_GBK" w:cs="方正小标宋_GBK"/>
          <w:kern w:val="0"/>
          <w:sz w:val="44"/>
          <w:szCs w:val="44"/>
          <w:highlight w:val="none"/>
          <w:lang w:val="en-US" w:eastAsia="zh-CN" w:bidi="ar"/>
        </w:rPr>
        <w:t>银行石嘴山市信贷产品目录</w:t>
      </w:r>
      <w:bookmarkEnd w:id="40"/>
      <w:bookmarkEnd w:id="41"/>
      <w:bookmarkEnd w:id="42"/>
      <w:bookmarkEnd w:id="43"/>
      <w:bookmarkEnd w:id="44"/>
      <w:bookmarkEnd w:id="45"/>
      <w:bookmarkEnd w:id="46"/>
      <w:bookmarkEnd w:id="47"/>
    </w:p>
    <w:tbl>
      <w:tblPr>
        <w:tblStyle w:val="19"/>
        <w:tblW w:w="13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638"/>
        <w:gridCol w:w="1871"/>
        <w:gridCol w:w="1624"/>
        <w:gridCol w:w="3274"/>
        <w:gridCol w:w="1853"/>
        <w:gridCol w:w="2528"/>
      </w:tblGrid>
      <w:tr w14:paraId="744F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4BA25C8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638" w:type="dxa"/>
            <w:vAlign w:val="center"/>
          </w:tcPr>
          <w:p w14:paraId="35CAE36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1871" w:type="dxa"/>
            <w:vAlign w:val="center"/>
          </w:tcPr>
          <w:p w14:paraId="32D3EBE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1624" w:type="dxa"/>
            <w:vAlign w:val="center"/>
          </w:tcPr>
          <w:p w14:paraId="635B351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3274" w:type="dxa"/>
            <w:vAlign w:val="center"/>
          </w:tcPr>
          <w:p w14:paraId="7E567BF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1853" w:type="dxa"/>
            <w:vAlign w:val="center"/>
          </w:tcPr>
          <w:p w14:paraId="71BCDBE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2528" w:type="dxa"/>
            <w:vAlign w:val="center"/>
          </w:tcPr>
          <w:p w14:paraId="4B47A5F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3B34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0769175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w:t>
            </w:r>
          </w:p>
        </w:tc>
        <w:tc>
          <w:tcPr>
            <w:tcW w:w="1638" w:type="dxa"/>
            <w:vAlign w:val="center"/>
          </w:tcPr>
          <w:p w14:paraId="22851B5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小微易贷</w:t>
            </w:r>
          </w:p>
        </w:tc>
        <w:tc>
          <w:tcPr>
            <w:tcW w:w="1871" w:type="dxa"/>
            <w:vAlign w:val="center"/>
          </w:tcPr>
          <w:p w14:paraId="77A215E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624" w:type="dxa"/>
            <w:vAlign w:val="center"/>
          </w:tcPr>
          <w:p w14:paraId="322BB4F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300万元</w:t>
            </w:r>
          </w:p>
        </w:tc>
        <w:tc>
          <w:tcPr>
            <w:tcW w:w="3274" w:type="dxa"/>
            <w:vAlign w:val="center"/>
          </w:tcPr>
          <w:p w14:paraId="4AEC043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线上流程，</w:t>
            </w:r>
          </w:p>
          <w:p w14:paraId="3558C07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客户下载我行企业手机银行APP，在APP上先测额，测完以后签合同即可。</w:t>
            </w:r>
          </w:p>
        </w:tc>
        <w:tc>
          <w:tcPr>
            <w:tcW w:w="1853" w:type="dxa"/>
            <w:vAlign w:val="center"/>
          </w:tcPr>
          <w:p w14:paraId="2DAE7D4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基础资料、经营资料</w:t>
            </w:r>
          </w:p>
        </w:tc>
        <w:tc>
          <w:tcPr>
            <w:tcW w:w="2528" w:type="dxa"/>
            <w:vAlign w:val="center"/>
          </w:tcPr>
          <w:p w14:paraId="03803E5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线上纯信用模式，无抵押物，办理方便快捷。</w:t>
            </w:r>
          </w:p>
        </w:tc>
      </w:tr>
      <w:tr w14:paraId="7154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554EF33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2</w:t>
            </w:r>
          </w:p>
        </w:tc>
        <w:tc>
          <w:tcPr>
            <w:tcW w:w="1638" w:type="dxa"/>
            <w:vAlign w:val="center"/>
          </w:tcPr>
          <w:p w14:paraId="4809437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科创贷</w:t>
            </w:r>
          </w:p>
        </w:tc>
        <w:tc>
          <w:tcPr>
            <w:tcW w:w="1871" w:type="dxa"/>
            <w:vAlign w:val="center"/>
          </w:tcPr>
          <w:p w14:paraId="29B05FC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中小微企业</w:t>
            </w:r>
          </w:p>
        </w:tc>
        <w:tc>
          <w:tcPr>
            <w:tcW w:w="1624" w:type="dxa"/>
            <w:vAlign w:val="center"/>
          </w:tcPr>
          <w:p w14:paraId="62944C7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1000万元</w:t>
            </w:r>
          </w:p>
        </w:tc>
        <w:tc>
          <w:tcPr>
            <w:tcW w:w="3274" w:type="dxa"/>
            <w:vAlign w:val="center"/>
          </w:tcPr>
          <w:p w14:paraId="06B4117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线下流程，</w:t>
            </w:r>
          </w:p>
          <w:p w14:paraId="0EE2539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客户必须为科技局入池企业，需科技局、担保公司及我行三方共同上会同意，然后线下调查撰写报告，提交审批。</w:t>
            </w:r>
          </w:p>
        </w:tc>
        <w:tc>
          <w:tcPr>
            <w:tcW w:w="1853" w:type="dxa"/>
            <w:vAlign w:val="center"/>
          </w:tcPr>
          <w:p w14:paraId="3DFD26A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基础资料、经营资料、担保资料</w:t>
            </w:r>
          </w:p>
        </w:tc>
        <w:tc>
          <w:tcPr>
            <w:tcW w:w="2528" w:type="dxa"/>
            <w:vAlign w:val="center"/>
          </w:tcPr>
          <w:p w14:paraId="0C8AA37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面向科技型企业，无抵押物，利用担保基金解决企业弱担保问题</w:t>
            </w:r>
          </w:p>
        </w:tc>
      </w:tr>
      <w:tr w14:paraId="7158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645C4D7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3</w:t>
            </w:r>
          </w:p>
        </w:tc>
        <w:tc>
          <w:tcPr>
            <w:tcW w:w="1638" w:type="dxa"/>
            <w:vAlign w:val="center"/>
          </w:tcPr>
          <w:p w14:paraId="75002ED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快捷贷</w:t>
            </w:r>
          </w:p>
        </w:tc>
        <w:tc>
          <w:tcPr>
            <w:tcW w:w="1871" w:type="dxa"/>
            <w:vAlign w:val="center"/>
          </w:tcPr>
          <w:p w14:paraId="5C7D391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中小微企业</w:t>
            </w:r>
          </w:p>
        </w:tc>
        <w:tc>
          <w:tcPr>
            <w:tcW w:w="1624" w:type="dxa"/>
            <w:vAlign w:val="center"/>
          </w:tcPr>
          <w:p w14:paraId="5AAC01D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1000万元</w:t>
            </w:r>
          </w:p>
        </w:tc>
        <w:tc>
          <w:tcPr>
            <w:tcW w:w="3274" w:type="dxa"/>
            <w:vAlign w:val="center"/>
          </w:tcPr>
          <w:p w14:paraId="5898DE0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线下流程，</w:t>
            </w:r>
          </w:p>
          <w:p w14:paraId="2E4A879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我行客户经理对企业进行实地走访调查以后撰写调查报告，然后提交审批进行受理。</w:t>
            </w:r>
          </w:p>
        </w:tc>
        <w:tc>
          <w:tcPr>
            <w:tcW w:w="1853" w:type="dxa"/>
            <w:vAlign w:val="center"/>
          </w:tcPr>
          <w:p w14:paraId="32C98C7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基础资料、经营资料、担保资料</w:t>
            </w:r>
          </w:p>
        </w:tc>
        <w:tc>
          <w:tcPr>
            <w:tcW w:w="2528" w:type="dxa"/>
            <w:vAlign w:val="center"/>
          </w:tcPr>
          <w:p w14:paraId="015706F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信用模式，无抵押物，办理方便快捷</w:t>
            </w:r>
          </w:p>
        </w:tc>
      </w:tr>
      <w:tr w14:paraId="3017D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06CAD8E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4</w:t>
            </w:r>
          </w:p>
        </w:tc>
        <w:tc>
          <w:tcPr>
            <w:tcW w:w="1638" w:type="dxa"/>
            <w:vAlign w:val="center"/>
          </w:tcPr>
          <w:p w14:paraId="0C9D716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担保公司担保贷款</w:t>
            </w:r>
          </w:p>
        </w:tc>
        <w:tc>
          <w:tcPr>
            <w:tcW w:w="1871" w:type="dxa"/>
            <w:vAlign w:val="center"/>
          </w:tcPr>
          <w:p w14:paraId="2C5A6F7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中小微企业</w:t>
            </w:r>
          </w:p>
        </w:tc>
        <w:tc>
          <w:tcPr>
            <w:tcW w:w="1624" w:type="dxa"/>
            <w:vAlign w:val="center"/>
          </w:tcPr>
          <w:p w14:paraId="4FF982D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3000万元</w:t>
            </w:r>
          </w:p>
        </w:tc>
        <w:tc>
          <w:tcPr>
            <w:tcW w:w="3274" w:type="dxa"/>
            <w:vAlign w:val="center"/>
          </w:tcPr>
          <w:p w14:paraId="1786592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线下流程，</w:t>
            </w:r>
          </w:p>
          <w:p w14:paraId="2FC67BB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需担保公司和我行共同上会同意，客户经理进行实地走访调查，撰写调查报告，提交审批受理。</w:t>
            </w:r>
          </w:p>
        </w:tc>
        <w:tc>
          <w:tcPr>
            <w:tcW w:w="1853" w:type="dxa"/>
            <w:vAlign w:val="center"/>
          </w:tcPr>
          <w:p w14:paraId="038B491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基础资料、经营资料、担保资料</w:t>
            </w:r>
          </w:p>
        </w:tc>
        <w:tc>
          <w:tcPr>
            <w:tcW w:w="2528" w:type="dxa"/>
            <w:vAlign w:val="center"/>
          </w:tcPr>
          <w:p w14:paraId="6E70788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由担保公司解决企业抵押物不足情况，办理方便快捷</w:t>
            </w:r>
          </w:p>
        </w:tc>
      </w:tr>
      <w:tr w14:paraId="7293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2EA4715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5</w:t>
            </w:r>
          </w:p>
        </w:tc>
        <w:tc>
          <w:tcPr>
            <w:tcW w:w="1638" w:type="dxa"/>
            <w:vAlign w:val="center"/>
          </w:tcPr>
          <w:p w14:paraId="6928725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房地产抵押贷款</w:t>
            </w:r>
          </w:p>
        </w:tc>
        <w:tc>
          <w:tcPr>
            <w:tcW w:w="1871" w:type="dxa"/>
            <w:vAlign w:val="center"/>
          </w:tcPr>
          <w:p w14:paraId="0B441B2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中小微企业</w:t>
            </w:r>
          </w:p>
        </w:tc>
        <w:tc>
          <w:tcPr>
            <w:tcW w:w="1624" w:type="dxa"/>
            <w:vAlign w:val="center"/>
          </w:tcPr>
          <w:p w14:paraId="54291E5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3000万元</w:t>
            </w:r>
          </w:p>
        </w:tc>
        <w:tc>
          <w:tcPr>
            <w:tcW w:w="3274" w:type="dxa"/>
            <w:vAlign w:val="center"/>
          </w:tcPr>
          <w:p w14:paraId="586503C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线下流程，</w:t>
            </w:r>
          </w:p>
          <w:p w14:paraId="6D287F0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我行客户经理对企业进行实地走访调查，通过评估公司对抵押物进行评估，撰写调查报告，提交审批受理。</w:t>
            </w:r>
          </w:p>
        </w:tc>
        <w:tc>
          <w:tcPr>
            <w:tcW w:w="1853" w:type="dxa"/>
            <w:vAlign w:val="center"/>
          </w:tcPr>
          <w:p w14:paraId="2217162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基础资料、经营资料、担保资料</w:t>
            </w:r>
          </w:p>
        </w:tc>
        <w:tc>
          <w:tcPr>
            <w:tcW w:w="2528" w:type="dxa"/>
            <w:vAlign w:val="center"/>
          </w:tcPr>
          <w:p w14:paraId="5F2FD6F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以房地产作为抵押物，办理方便快捷</w:t>
            </w:r>
          </w:p>
        </w:tc>
      </w:tr>
      <w:tr w14:paraId="5D8B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2AAF925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6</w:t>
            </w:r>
          </w:p>
        </w:tc>
        <w:tc>
          <w:tcPr>
            <w:tcW w:w="1638" w:type="dxa"/>
            <w:vAlign w:val="center"/>
          </w:tcPr>
          <w:p w14:paraId="27BD469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加油站贷</w:t>
            </w:r>
          </w:p>
        </w:tc>
        <w:tc>
          <w:tcPr>
            <w:tcW w:w="1871" w:type="dxa"/>
            <w:vAlign w:val="center"/>
          </w:tcPr>
          <w:p w14:paraId="6E84201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中小微企业</w:t>
            </w:r>
          </w:p>
        </w:tc>
        <w:tc>
          <w:tcPr>
            <w:tcW w:w="1624" w:type="dxa"/>
            <w:vAlign w:val="center"/>
          </w:tcPr>
          <w:p w14:paraId="5B5BD5F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1000万元</w:t>
            </w:r>
          </w:p>
        </w:tc>
        <w:tc>
          <w:tcPr>
            <w:tcW w:w="3274" w:type="dxa"/>
            <w:vAlign w:val="center"/>
          </w:tcPr>
          <w:p w14:paraId="7919B7A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线下流程，</w:t>
            </w:r>
          </w:p>
          <w:p w14:paraId="72F609C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我行客户经理对加油站进行实地走访调查，加油站通过评估公司评估，撰写调查报告，提交审批进行受理。</w:t>
            </w:r>
          </w:p>
        </w:tc>
        <w:tc>
          <w:tcPr>
            <w:tcW w:w="1853" w:type="dxa"/>
            <w:vAlign w:val="center"/>
          </w:tcPr>
          <w:p w14:paraId="475364F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基础资料、经营资料、担保资料</w:t>
            </w:r>
          </w:p>
        </w:tc>
        <w:tc>
          <w:tcPr>
            <w:tcW w:w="2528" w:type="dxa"/>
            <w:vAlign w:val="center"/>
          </w:tcPr>
          <w:p w14:paraId="0D8C705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面向加油站企业，办理方便快捷</w:t>
            </w:r>
          </w:p>
        </w:tc>
      </w:tr>
      <w:tr w14:paraId="6581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02568ED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7</w:t>
            </w:r>
          </w:p>
        </w:tc>
        <w:tc>
          <w:tcPr>
            <w:tcW w:w="1638" w:type="dxa"/>
            <w:vAlign w:val="center"/>
          </w:tcPr>
          <w:p w14:paraId="1F02160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科创信用贷</w:t>
            </w:r>
          </w:p>
        </w:tc>
        <w:tc>
          <w:tcPr>
            <w:tcW w:w="1871" w:type="dxa"/>
            <w:vAlign w:val="center"/>
          </w:tcPr>
          <w:p w14:paraId="024A6D2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中小微企业</w:t>
            </w:r>
          </w:p>
        </w:tc>
        <w:tc>
          <w:tcPr>
            <w:tcW w:w="1624" w:type="dxa"/>
            <w:vAlign w:val="center"/>
          </w:tcPr>
          <w:p w14:paraId="71B75D1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1000万元</w:t>
            </w:r>
          </w:p>
        </w:tc>
        <w:tc>
          <w:tcPr>
            <w:tcW w:w="3274" w:type="dxa"/>
            <w:vAlign w:val="center"/>
          </w:tcPr>
          <w:p w14:paraId="4F35A23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线下流程，</w:t>
            </w:r>
          </w:p>
          <w:p w14:paraId="149A533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我行客户经理对企业进行实地走访调查以后撰写调查报告，然后提交审批进行受理。</w:t>
            </w:r>
          </w:p>
        </w:tc>
        <w:tc>
          <w:tcPr>
            <w:tcW w:w="1853" w:type="dxa"/>
            <w:vAlign w:val="center"/>
          </w:tcPr>
          <w:p w14:paraId="665059F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基础资料、经营资料</w:t>
            </w:r>
          </w:p>
        </w:tc>
        <w:tc>
          <w:tcPr>
            <w:tcW w:w="2528" w:type="dxa"/>
            <w:vAlign w:val="center"/>
          </w:tcPr>
          <w:p w14:paraId="0B20722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面向科技型企业，信用模式，无抵押物，办理方便快捷</w:t>
            </w:r>
          </w:p>
        </w:tc>
      </w:tr>
      <w:tr w14:paraId="0A34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vAlign w:val="center"/>
          </w:tcPr>
          <w:p w14:paraId="675F469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8</w:t>
            </w:r>
          </w:p>
        </w:tc>
        <w:tc>
          <w:tcPr>
            <w:tcW w:w="1638" w:type="dxa"/>
            <w:vAlign w:val="center"/>
          </w:tcPr>
          <w:p w14:paraId="1CA6DCB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牧业贷</w:t>
            </w:r>
          </w:p>
        </w:tc>
        <w:tc>
          <w:tcPr>
            <w:tcW w:w="1871" w:type="dxa"/>
            <w:vAlign w:val="center"/>
          </w:tcPr>
          <w:p w14:paraId="38261B1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中小微企业</w:t>
            </w:r>
          </w:p>
        </w:tc>
        <w:tc>
          <w:tcPr>
            <w:tcW w:w="1624" w:type="dxa"/>
            <w:vAlign w:val="center"/>
          </w:tcPr>
          <w:p w14:paraId="3C157BF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600万元</w:t>
            </w:r>
          </w:p>
        </w:tc>
        <w:tc>
          <w:tcPr>
            <w:tcW w:w="3274" w:type="dxa"/>
            <w:vAlign w:val="center"/>
          </w:tcPr>
          <w:p w14:paraId="5CD7D53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线下流程，</w:t>
            </w:r>
          </w:p>
          <w:p w14:paraId="4DE9D30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伊利公司为企业出具同意函，我行客户经理进行实地走访调查，撰写调查报告，提交审批进行受理。</w:t>
            </w:r>
          </w:p>
        </w:tc>
        <w:tc>
          <w:tcPr>
            <w:tcW w:w="1853" w:type="dxa"/>
            <w:vAlign w:val="center"/>
          </w:tcPr>
          <w:p w14:paraId="2F7403D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基础资料、经营资料、担保资料</w:t>
            </w:r>
          </w:p>
        </w:tc>
        <w:tc>
          <w:tcPr>
            <w:tcW w:w="2528" w:type="dxa"/>
            <w:vAlign w:val="center"/>
          </w:tcPr>
          <w:p w14:paraId="32001A5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面向奶牛业，信用模式，无抵押物，办理方便快捷</w:t>
            </w:r>
          </w:p>
        </w:tc>
      </w:tr>
    </w:tbl>
    <w:p w14:paraId="253DA02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both"/>
        <w:textAlignment w:val="auto"/>
        <w:rPr>
          <w:rFonts w:hint="eastAsia" w:ascii="Times New Roman" w:hAnsi="Times New Roman" w:eastAsia="方正仿宋_GBK" w:cs="Times New Roman"/>
          <w:b/>
          <w:bCs/>
          <w:kern w:val="0"/>
          <w:sz w:val="32"/>
          <w:szCs w:val="32"/>
          <w:highlight w:val="none"/>
          <w:lang w:val="en-US" w:eastAsia="zh-CN" w:bidi="ar"/>
        </w:rPr>
      </w:pPr>
      <w:r>
        <w:rPr>
          <w:rFonts w:hint="eastAsia" w:ascii="Times New Roman" w:hAnsi="Times New Roman" w:eastAsia="方正仿宋_GBK" w:cs="Times New Roman"/>
          <w:kern w:val="0"/>
          <w:sz w:val="32"/>
          <w:szCs w:val="32"/>
          <w:highlight w:val="none"/>
          <w:lang w:val="en-US" w:eastAsia="zh-CN" w:bidi="ar"/>
        </w:rPr>
        <w:t xml:space="preserve">       </w:t>
      </w:r>
      <w:r>
        <w:rPr>
          <w:rFonts w:hint="eastAsia" w:ascii="Times New Roman" w:hAnsi="Times New Roman" w:eastAsia="方正仿宋_GBK" w:cs="Times New Roman"/>
          <w:b/>
          <w:bCs/>
          <w:kern w:val="0"/>
          <w:sz w:val="32"/>
          <w:szCs w:val="32"/>
          <w:highlight w:val="none"/>
          <w:lang w:val="en-US" w:eastAsia="zh-CN" w:bidi="ar"/>
        </w:rPr>
        <w:t xml:space="preserve"> </w:t>
      </w:r>
    </w:p>
    <w:p w14:paraId="46E8E5B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 xml:space="preserve">信贷联系人：                                 </w:t>
      </w:r>
    </w:p>
    <w:p w14:paraId="463FDAC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大武口地区：靳科军                            15909626021</w:t>
      </w:r>
    </w:p>
    <w:p w14:paraId="059AEC5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惠农地区：韩琴、朱金栋                        15909528098；15825322166</w:t>
      </w:r>
    </w:p>
    <w:p w14:paraId="4908D89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1285" w:firstLineChars="4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平罗地区：马东                                18695229916</w:t>
      </w:r>
    </w:p>
    <w:p w14:paraId="22ACC1BA">
      <w:pPr>
        <w:pStyle w:val="17"/>
        <w:keepNext w:val="0"/>
        <w:keepLines w:val="0"/>
        <w:pageBreakBefore/>
        <w:widowControl/>
        <w:numPr>
          <w:ilvl w:val="0"/>
          <w:numId w:val="0"/>
        </w:numPr>
        <w:suppressLineNumbers w:val="0"/>
        <w:kinsoku/>
        <w:wordWrap/>
        <w:overflowPunct/>
        <w:topLinePunct w:val="0"/>
        <w:autoSpaceDE/>
        <w:autoSpaceDN/>
        <w:bidi w:val="0"/>
        <w:adjustRightInd/>
        <w:snapToGrid w:val="0"/>
        <w:spacing w:before="0" w:beforeAutospacing="0" w:after="0" w:afterAutospacing="0" w:line="560" w:lineRule="exact"/>
        <w:ind w:left="0" w:leftChars="0" w:right="0" w:rightChars="0" w:firstLine="3080" w:firstLineChars="700"/>
        <w:jc w:val="both"/>
        <w:textAlignment w:val="auto"/>
        <w:outlineLvl w:val="0"/>
        <w:rPr>
          <w:rFonts w:hint="eastAsia" w:ascii="方正小标宋_GBK" w:hAnsi="方正小标宋_GBK" w:eastAsia="方正小标宋_GBK" w:cs="方正小标宋_GBK"/>
          <w:kern w:val="0"/>
          <w:sz w:val="40"/>
          <w:szCs w:val="40"/>
          <w:highlight w:val="none"/>
          <w:lang w:val="en-US" w:eastAsia="zh-CN" w:bidi="ar"/>
        </w:rPr>
      </w:pPr>
      <w:bookmarkStart w:id="48" w:name="_Toc1919"/>
      <w:bookmarkStart w:id="49" w:name="_Toc11686"/>
      <w:bookmarkStart w:id="50" w:name="_Toc15832"/>
      <w:bookmarkStart w:id="51" w:name="_Toc27513"/>
      <w:bookmarkStart w:id="52" w:name="_Toc28462"/>
      <w:r>
        <w:rPr>
          <w:rFonts w:hint="eastAsia" w:ascii="方正小标宋_GBK" w:hAnsi="方正小标宋_GBK" w:eastAsia="方正小标宋_GBK" w:cs="方正小标宋_GBK"/>
          <w:kern w:val="0"/>
          <w:sz w:val="44"/>
          <w:szCs w:val="44"/>
          <w:highlight w:val="none"/>
          <w:u w:val="none"/>
          <w:lang w:val="en-US" w:eastAsia="zh-CN" w:bidi="ar"/>
        </w:rPr>
        <w:t xml:space="preserve"> </w:t>
      </w:r>
      <w:bookmarkStart w:id="53" w:name="_Toc10291"/>
      <w:bookmarkStart w:id="54" w:name="_Toc12289"/>
      <w:bookmarkStart w:id="55" w:name="_Toc15405"/>
      <w:r>
        <w:rPr>
          <w:rFonts w:hint="eastAsia" w:ascii="方正小标宋_GBK" w:hAnsi="方正小标宋_GBK" w:eastAsia="方正小标宋_GBK" w:cs="方正小标宋_GBK"/>
          <w:kern w:val="0"/>
          <w:sz w:val="44"/>
          <w:szCs w:val="44"/>
          <w:highlight w:val="none"/>
          <w:u w:val="none"/>
          <w:lang w:val="en-US" w:eastAsia="zh-CN" w:bidi="ar"/>
        </w:rPr>
        <w:t xml:space="preserve"> </w:t>
      </w:r>
      <w:r>
        <w:rPr>
          <w:rFonts w:hint="eastAsia" w:ascii="方正小标宋_GBK" w:hAnsi="方正小标宋_GBK" w:eastAsia="方正小标宋_GBK" w:cs="方正小标宋_GBK"/>
          <w:kern w:val="0"/>
          <w:sz w:val="44"/>
          <w:szCs w:val="44"/>
          <w:highlight w:val="none"/>
          <w:u w:val="single"/>
          <w:lang w:val="en-US" w:eastAsia="zh-CN" w:bidi="ar"/>
        </w:rPr>
        <w:t>宁夏</w:t>
      </w:r>
      <w:r>
        <w:rPr>
          <w:rFonts w:hint="eastAsia" w:ascii="方正小标宋_GBK" w:hAnsi="方正小标宋_GBK" w:eastAsia="方正小标宋_GBK" w:cs="方正小标宋_GBK"/>
          <w:kern w:val="0"/>
          <w:sz w:val="44"/>
          <w:szCs w:val="44"/>
          <w:highlight w:val="none"/>
          <w:lang w:val="en-US" w:eastAsia="zh-CN" w:bidi="ar"/>
        </w:rPr>
        <w:t>银行石嘴山市信贷产品目录</w:t>
      </w:r>
      <w:bookmarkEnd w:id="48"/>
      <w:bookmarkEnd w:id="49"/>
      <w:bookmarkEnd w:id="50"/>
      <w:bookmarkEnd w:id="51"/>
      <w:bookmarkEnd w:id="52"/>
      <w:bookmarkEnd w:id="53"/>
      <w:bookmarkEnd w:id="54"/>
      <w:bookmarkEnd w:id="55"/>
    </w:p>
    <w:tbl>
      <w:tblPr>
        <w:tblStyle w:val="19"/>
        <w:tblW w:w="15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416"/>
        <w:gridCol w:w="1348"/>
        <w:gridCol w:w="2053"/>
        <w:gridCol w:w="3084"/>
        <w:gridCol w:w="4180"/>
        <w:gridCol w:w="2380"/>
      </w:tblGrid>
      <w:tr w14:paraId="15766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14:paraId="1B5F063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28"/>
                <w:szCs w:val="28"/>
                <w:highlight w:val="none"/>
                <w:vertAlign w:val="baseline"/>
                <w:lang w:val="en-US" w:eastAsia="zh-CN" w:bidi="ar"/>
              </w:rPr>
            </w:pPr>
            <w:r>
              <w:rPr>
                <w:rFonts w:hint="eastAsia" w:ascii="方正楷体_GBK" w:hAnsi="方正楷体_GBK" w:eastAsia="方正楷体_GBK" w:cs="方正楷体_GBK"/>
                <w:kern w:val="0"/>
                <w:sz w:val="28"/>
                <w:szCs w:val="28"/>
                <w:highlight w:val="none"/>
                <w:vertAlign w:val="baseline"/>
                <w:lang w:val="en-US" w:eastAsia="zh-CN" w:bidi="ar"/>
              </w:rPr>
              <w:t>序号</w:t>
            </w:r>
          </w:p>
        </w:tc>
        <w:tc>
          <w:tcPr>
            <w:tcW w:w="1416" w:type="dxa"/>
            <w:vAlign w:val="center"/>
          </w:tcPr>
          <w:p w14:paraId="23B2C2C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28"/>
                <w:szCs w:val="28"/>
                <w:highlight w:val="none"/>
                <w:vertAlign w:val="baseline"/>
                <w:lang w:val="en-US" w:eastAsia="zh-CN" w:bidi="ar"/>
              </w:rPr>
            </w:pPr>
            <w:r>
              <w:rPr>
                <w:rFonts w:hint="eastAsia" w:ascii="方正楷体_GBK" w:hAnsi="方正楷体_GBK" w:eastAsia="方正楷体_GBK" w:cs="方正楷体_GBK"/>
                <w:kern w:val="0"/>
                <w:sz w:val="28"/>
                <w:szCs w:val="28"/>
                <w:highlight w:val="none"/>
                <w:vertAlign w:val="baseline"/>
                <w:lang w:val="en-US" w:eastAsia="zh-CN" w:bidi="ar"/>
              </w:rPr>
              <w:t>产品名称</w:t>
            </w:r>
          </w:p>
        </w:tc>
        <w:tc>
          <w:tcPr>
            <w:tcW w:w="1348" w:type="dxa"/>
            <w:vAlign w:val="center"/>
          </w:tcPr>
          <w:p w14:paraId="5C7D38D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28"/>
                <w:szCs w:val="28"/>
                <w:highlight w:val="none"/>
                <w:vertAlign w:val="baseline"/>
                <w:lang w:val="en-US" w:eastAsia="zh-CN" w:bidi="ar"/>
              </w:rPr>
            </w:pPr>
            <w:r>
              <w:rPr>
                <w:rFonts w:hint="eastAsia" w:ascii="方正楷体_GBK" w:hAnsi="方正楷体_GBK" w:eastAsia="方正楷体_GBK" w:cs="方正楷体_GBK"/>
                <w:kern w:val="0"/>
                <w:sz w:val="28"/>
                <w:szCs w:val="28"/>
                <w:highlight w:val="none"/>
                <w:vertAlign w:val="baseline"/>
                <w:lang w:val="en-US" w:eastAsia="zh-CN" w:bidi="ar"/>
              </w:rPr>
              <w:t>适用对象</w:t>
            </w:r>
          </w:p>
        </w:tc>
        <w:tc>
          <w:tcPr>
            <w:tcW w:w="2053" w:type="dxa"/>
            <w:vAlign w:val="center"/>
          </w:tcPr>
          <w:p w14:paraId="0C1A642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28"/>
                <w:szCs w:val="28"/>
                <w:highlight w:val="none"/>
                <w:vertAlign w:val="baseline"/>
                <w:lang w:val="en-US" w:eastAsia="zh-CN" w:bidi="ar"/>
              </w:rPr>
            </w:pPr>
            <w:r>
              <w:rPr>
                <w:rFonts w:hint="eastAsia" w:ascii="方正楷体_GBK" w:hAnsi="方正楷体_GBK" w:eastAsia="方正楷体_GBK" w:cs="方正楷体_GBK"/>
                <w:kern w:val="0"/>
                <w:sz w:val="28"/>
                <w:szCs w:val="28"/>
                <w:highlight w:val="none"/>
                <w:vertAlign w:val="baseline"/>
                <w:lang w:val="en-US" w:eastAsia="zh-CN" w:bidi="ar"/>
              </w:rPr>
              <w:t>授信额度</w:t>
            </w:r>
          </w:p>
        </w:tc>
        <w:tc>
          <w:tcPr>
            <w:tcW w:w="3084" w:type="dxa"/>
            <w:vAlign w:val="center"/>
          </w:tcPr>
          <w:p w14:paraId="303DCD8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28"/>
                <w:szCs w:val="28"/>
                <w:highlight w:val="none"/>
                <w:vertAlign w:val="baseline"/>
                <w:lang w:val="en-US" w:eastAsia="zh-CN" w:bidi="ar"/>
              </w:rPr>
            </w:pPr>
            <w:r>
              <w:rPr>
                <w:rFonts w:hint="eastAsia" w:ascii="方正楷体_GBK" w:hAnsi="方正楷体_GBK" w:eastAsia="方正楷体_GBK" w:cs="方正楷体_GBK"/>
                <w:kern w:val="0"/>
                <w:sz w:val="28"/>
                <w:szCs w:val="28"/>
                <w:highlight w:val="none"/>
                <w:vertAlign w:val="baseline"/>
                <w:lang w:val="en-US" w:eastAsia="zh-CN" w:bidi="ar"/>
              </w:rPr>
              <w:t>办理流程</w:t>
            </w:r>
          </w:p>
        </w:tc>
        <w:tc>
          <w:tcPr>
            <w:tcW w:w="4180" w:type="dxa"/>
            <w:vAlign w:val="center"/>
          </w:tcPr>
          <w:p w14:paraId="11A0FAE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28"/>
                <w:szCs w:val="28"/>
                <w:highlight w:val="none"/>
                <w:vertAlign w:val="baseline"/>
                <w:lang w:val="en-US" w:eastAsia="zh-CN" w:bidi="ar"/>
              </w:rPr>
            </w:pPr>
            <w:r>
              <w:rPr>
                <w:rFonts w:hint="eastAsia" w:ascii="方正楷体_GBK" w:hAnsi="方正楷体_GBK" w:eastAsia="方正楷体_GBK" w:cs="方正楷体_GBK"/>
                <w:kern w:val="0"/>
                <w:sz w:val="28"/>
                <w:szCs w:val="28"/>
                <w:highlight w:val="none"/>
                <w:vertAlign w:val="baseline"/>
                <w:lang w:val="en-US" w:eastAsia="zh-CN" w:bidi="ar"/>
              </w:rPr>
              <w:t>提供资料</w:t>
            </w:r>
          </w:p>
        </w:tc>
        <w:tc>
          <w:tcPr>
            <w:tcW w:w="2380" w:type="dxa"/>
            <w:vAlign w:val="center"/>
          </w:tcPr>
          <w:p w14:paraId="569D6E0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28"/>
                <w:szCs w:val="28"/>
                <w:highlight w:val="none"/>
                <w:vertAlign w:val="baseline"/>
                <w:lang w:val="en-US" w:eastAsia="zh-CN" w:bidi="ar"/>
              </w:rPr>
            </w:pPr>
            <w:r>
              <w:rPr>
                <w:rFonts w:hint="eastAsia" w:ascii="方正楷体_GBK" w:hAnsi="方正楷体_GBK" w:eastAsia="方正楷体_GBK" w:cs="方正楷体_GBK"/>
                <w:kern w:val="0"/>
                <w:sz w:val="28"/>
                <w:szCs w:val="28"/>
                <w:highlight w:val="none"/>
                <w:vertAlign w:val="baseline"/>
                <w:lang w:val="en-US" w:eastAsia="zh-CN" w:bidi="ar"/>
              </w:rPr>
              <w:t>产品特点</w:t>
            </w:r>
          </w:p>
        </w:tc>
      </w:tr>
      <w:tr w14:paraId="71CC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14:paraId="2F9153D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1</w:t>
            </w:r>
          </w:p>
        </w:tc>
        <w:tc>
          <w:tcPr>
            <w:tcW w:w="1416" w:type="dxa"/>
            <w:vAlign w:val="center"/>
          </w:tcPr>
          <w:p w14:paraId="78DBBF2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固定资产贷款</w:t>
            </w:r>
          </w:p>
        </w:tc>
        <w:tc>
          <w:tcPr>
            <w:tcW w:w="1348" w:type="dxa"/>
            <w:vAlign w:val="center"/>
          </w:tcPr>
          <w:p w14:paraId="7BBA152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法人类客户</w:t>
            </w:r>
          </w:p>
        </w:tc>
        <w:tc>
          <w:tcPr>
            <w:tcW w:w="2053" w:type="dxa"/>
            <w:vAlign w:val="center"/>
          </w:tcPr>
          <w:p w14:paraId="65FDDB8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根据实际投资规模及资金需求确定。</w:t>
            </w:r>
          </w:p>
        </w:tc>
        <w:tc>
          <w:tcPr>
            <w:tcW w:w="3084" w:type="dxa"/>
            <w:vAlign w:val="center"/>
          </w:tcPr>
          <w:p w14:paraId="5A63B33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支行受理、调查、审批，分行调查、审查、审批，总行调查、审查、审批</w:t>
            </w:r>
          </w:p>
        </w:tc>
        <w:tc>
          <w:tcPr>
            <w:tcW w:w="4180" w:type="dxa"/>
            <w:vAlign w:val="center"/>
          </w:tcPr>
          <w:p w14:paraId="44A7A6D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申请书、营业执照、其他特种经营许可证、资质证书、章程、验资报告、近三年审计报告及最近一期财务报表、可行性研究报告、项目立项批复、环保部门批复、土地部门用地批复、土地使用权证书。</w:t>
            </w:r>
          </w:p>
        </w:tc>
        <w:tc>
          <w:tcPr>
            <w:tcW w:w="2380" w:type="dxa"/>
            <w:vAlign w:val="center"/>
          </w:tcPr>
          <w:p w14:paraId="6BC54F9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包括基本建设贷款、更新改造贷款、房地产开发贷款、其他固定资产贷款等。</w:t>
            </w:r>
          </w:p>
        </w:tc>
      </w:tr>
      <w:tr w14:paraId="14B55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14:paraId="6EF0D5A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2</w:t>
            </w:r>
          </w:p>
        </w:tc>
        <w:tc>
          <w:tcPr>
            <w:tcW w:w="1416" w:type="dxa"/>
            <w:vAlign w:val="center"/>
          </w:tcPr>
          <w:p w14:paraId="54D3C2D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流动资金贷款</w:t>
            </w:r>
          </w:p>
        </w:tc>
        <w:tc>
          <w:tcPr>
            <w:tcW w:w="1348" w:type="dxa"/>
            <w:vAlign w:val="center"/>
          </w:tcPr>
          <w:p w14:paraId="5CDD435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法人类客户</w:t>
            </w:r>
          </w:p>
        </w:tc>
        <w:tc>
          <w:tcPr>
            <w:tcW w:w="2053" w:type="dxa"/>
            <w:vAlign w:val="center"/>
          </w:tcPr>
          <w:p w14:paraId="77E959F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根据企业资产规模、负债、资信状况等测算最高授信限额。</w:t>
            </w:r>
          </w:p>
        </w:tc>
        <w:tc>
          <w:tcPr>
            <w:tcW w:w="3084" w:type="dxa"/>
            <w:vAlign w:val="center"/>
          </w:tcPr>
          <w:p w14:paraId="518423C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依据企业内部评级、担保方式等，按金额逐级审批。</w:t>
            </w:r>
          </w:p>
        </w:tc>
        <w:tc>
          <w:tcPr>
            <w:tcW w:w="4180" w:type="dxa"/>
            <w:vAlign w:val="center"/>
          </w:tcPr>
          <w:p w14:paraId="0345C28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申请书、营业执照、其他特种经营许可证、资质证书、章程、验资报告、近三年审计报告及最近一期财务报表、抵押物、保证人基础资料。</w:t>
            </w:r>
          </w:p>
        </w:tc>
        <w:tc>
          <w:tcPr>
            <w:tcW w:w="2380" w:type="dxa"/>
            <w:vAlign w:val="center"/>
          </w:tcPr>
          <w:p w14:paraId="0F3ECA8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根据期限的不同，分为短期流动资金贷款、中长期流动资金贷款。</w:t>
            </w:r>
          </w:p>
          <w:p w14:paraId="03B41AB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担保方式可采取、保证、抵押、质押等。</w:t>
            </w:r>
          </w:p>
        </w:tc>
      </w:tr>
      <w:tr w14:paraId="4ABDA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14:paraId="681BA89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3</w:t>
            </w:r>
          </w:p>
        </w:tc>
        <w:tc>
          <w:tcPr>
            <w:tcW w:w="1416" w:type="dxa"/>
            <w:vAlign w:val="center"/>
          </w:tcPr>
          <w:p w14:paraId="3B584C8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宁科贷</w:t>
            </w:r>
          </w:p>
        </w:tc>
        <w:tc>
          <w:tcPr>
            <w:tcW w:w="1348" w:type="dxa"/>
            <w:vAlign w:val="center"/>
          </w:tcPr>
          <w:p w14:paraId="78D3237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法人类客户</w:t>
            </w:r>
          </w:p>
        </w:tc>
        <w:tc>
          <w:tcPr>
            <w:tcW w:w="2053" w:type="dxa"/>
            <w:vAlign w:val="center"/>
          </w:tcPr>
          <w:p w14:paraId="219C1B5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首年最高300万，第二年最高500万。</w:t>
            </w:r>
          </w:p>
        </w:tc>
        <w:tc>
          <w:tcPr>
            <w:tcW w:w="3084" w:type="dxa"/>
            <w:vAlign w:val="center"/>
          </w:tcPr>
          <w:p w14:paraId="7F9722A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申报科技型企业，申请融资需求。支行受理、调查、审批，分行调查、审查、审批。</w:t>
            </w:r>
          </w:p>
        </w:tc>
        <w:tc>
          <w:tcPr>
            <w:tcW w:w="4180" w:type="dxa"/>
            <w:vAlign w:val="center"/>
          </w:tcPr>
          <w:p w14:paraId="3DF0451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申请书、营业执照、其他特种经营许可证、资质证书、章程、验资报告、近三年审计报告及最近一期财务报表。</w:t>
            </w:r>
          </w:p>
        </w:tc>
        <w:tc>
          <w:tcPr>
            <w:tcW w:w="2380" w:type="dxa"/>
            <w:vAlign w:val="center"/>
          </w:tcPr>
          <w:p w14:paraId="49098D3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无担保信用贷款。</w:t>
            </w:r>
          </w:p>
        </w:tc>
      </w:tr>
      <w:tr w14:paraId="3F643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14:paraId="6609D87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4</w:t>
            </w:r>
          </w:p>
        </w:tc>
        <w:tc>
          <w:tcPr>
            <w:tcW w:w="1416" w:type="dxa"/>
            <w:vAlign w:val="center"/>
          </w:tcPr>
          <w:p w14:paraId="422EF5A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科创贷</w:t>
            </w:r>
          </w:p>
        </w:tc>
        <w:tc>
          <w:tcPr>
            <w:tcW w:w="1348" w:type="dxa"/>
            <w:vAlign w:val="center"/>
          </w:tcPr>
          <w:p w14:paraId="769C8BB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法人类客户</w:t>
            </w:r>
          </w:p>
        </w:tc>
        <w:tc>
          <w:tcPr>
            <w:tcW w:w="2053" w:type="dxa"/>
            <w:vAlign w:val="center"/>
          </w:tcPr>
          <w:p w14:paraId="0DBA03E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default"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最高1000万</w:t>
            </w:r>
          </w:p>
        </w:tc>
        <w:tc>
          <w:tcPr>
            <w:tcW w:w="3084" w:type="dxa"/>
            <w:vAlign w:val="center"/>
          </w:tcPr>
          <w:p w14:paraId="7FE74C6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申报科技型企业，申请融资需求。支行受理、调查、审批，分行调查、审查、审批。</w:t>
            </w:r>
          </w:p>
        </w:tc>
        <w:tc>
          <w:tcPr>
            <w:tcW w:w="4180" w:type="dxa"/>
            <w:vAlign w:val="center"/>
          </w:tcPr>
          <w:p w14:paraId="06F707D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申请书、营业执照、其他特种经营许可证、资质证书、章程、验资报告、近三年审计报告及最近一期财务报表。</w:t>
            </w:r>
          </w:p>
        </w:tc>
        <w:tc>
          <w:tcPr>
            <w:tcW w:w="2380" w:type="dxa"/>
            <w:vAlign w:val="center"/>
          </w:tcPr>
          <w:p w14:paraId="3731E4AD">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由银行、科技局、鑫鼎担保公司三方共同承担担保责任。</w:t>
            </w:r>
          </w:p>
        </w:tc>
      </w:tr>
      <w:tr w14:paraId="6797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14:paraId="21612F9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5</w:t>
            </w:r>
          </w:p>
        </w:tc>
        <w:tc>
          <w:tcPr>
            <w:tcW w:w="1416" w:type="dxa"/>
            <w:vAlign w:val="center"/>
          </w:tcPr>
          <w:p w14:paraId="395E475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税联贷</w:t>
            </w:r>
          </w:p>
        </w:tc>
        <w:tc>
          <w:tcPr>
            <w:tcW w:w="1348" w:type="dxa"/>
            <w:vAlign w:val="center"/>
          </w:tcPr>
          <w:p w14:paraId="042952F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法人类客户</w:t>
            </w:r>
          </w:p>
        </w:tc>
        <w:tc>
          <w:tcPr>
            <w:tcW w:w="2053" w:type="dxa"/>
            <w:vAlign w:val="center"/>
          </w:tcPr>
          <w:p w14:paraId="7D465A4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依据企业经营情况、纳税情况、逐级审批确定额度。</w:t>
            </w:r>
          </w:p>
        </w:tc>
        <w:tc>
          <w:tcPr>
            <w:tcW w:w="3084" w:type="dxa"/>
            <w:vAlign w:val="center"/>
          </w:tcPr>
          <w:p w14:paraId="1CF86B9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根据申请额度逐级审批。</w:t>
            </w:r>
          </w:p>
        </w:tc>
        <w:tc>
          <w:tcPr>
            <w:tcW w:w="4180" w:type="dxa"/>
            <w:vAlign w:val="center"/>
          </w:tcPr>
          <w:p w14:paraId="31C4D78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申请书、营业执照、其他特种经营许可证、资质证书、章程、验资报告、近三年审计报告及最近一期财务报表。</w:t>
            </w:r>
          </w:p>
        </w:tc>
        <w:tc>
          <w:tcPr>
            <w:tcW w:w="2380" w:type="dxa"/>
            <w:vAlign w:val="center"/>
          </w:tcPr>
          <w:p w14:paraId="00BF718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无担保、信用贷款。</w:t>
            </w:r>
          </w:p>
        </w:tc>
      </w:tr>
      <w:tr w14:paraId="1B0F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vAlign w:val="center"/>
          </w:tcPr>
          <w:p w14:paraId="3417668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6</w:t>
            </w:r>
          </w:p>
        </w:tc>
        <w:tc>
          <w:tcPr>
            <w:tcW w:w="1416" w:type="dxa"/>
            <w:vAlign w:val="center"/>
          </w:tcPr>
          <w:p w14:paraId="31527D9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宁税贷</w:t>
            </w:r>
          </w:p>
        </w:tc>
        <w:tc>
          <w:tcPr>
            <w:tcW w:w="1348" w:type="dxa"/>
            <w:vAlign w:val="center"/>
          </w:tcPr>
          <w:p w14:paraId="54131BD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法人类客户</w:t>
            </w:r>
          </w:p>
        </w:tc>
        <w:tc>
          <w:tcPr>
            <w:tcW w:w="2053" w:type="dxa"/>
            <w:vAlign w:val="center"/>
          </w:tcPr>
          <w:p w14:paraId="6168F48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最高300万</w:t>
            </w:r>
          </w:p>
        </w:tc>
        <w:tc>
          <w:tcPr>
            <w:tcW w:w="3084" w:type="dxa"/>
            <w:vAlign w:val="center"/>
          </w:tcPr>
          <w:p w14:paraId="2AE163A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无担保，依据企业纳税等级、纳税额、资信状况确定最终额度。</w:t>
            </w:r>
          </w:p>
        </w:tc>
        <w:tc>
          <w:tcPr>
            <w:tcW w:w="4180" w:type="dxa"/>
            <w:vAlign w:val="center"/>
          </w:tcPr>
          <w:p w14:paraId="5D80CA1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营业执照、身份证、银行卡。</w:t>
            </w:r>
          </w:p>
        </w:tc>
        <w:tc>
          <w:tcPr>
            <w:tcW w:w="2380" w:type="dxa"/>
            <w:vAlign w:val="center"/>
          </w:tcPr>
          <w:p w14:paraId="734ED13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由公司法定代表人在手机自行申请。</w:t>
            </w:r>
          </w:p>
        </w:tc>
      </w:tr>
    </w:tbl>
    <w:p w14:paraId="7D3C64B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643" w:firstLineChars="200"/>
        <w:jc w:val="both"/>
        <w:textAlignment w:val="auto"/>
        <w:rPr>
          <w:rFonts w:hint="eastAsia"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信贷联系人： 姚伊蓉                               联系方式：15009525511</w:t>
      </w:r>
    </w:p>
    <w:p w14:paraId="48355EA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643" w:firstLineChars="2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default" w:ascii="Times New Roman" w:hAnsi="Times New Roman" w:eastAsia="方正仿宋_GBK" w:cs="Times New Roman"/>
          <w:b/>
          <w:bCs/>
          <w:kern w:val="0"/>
          <w:sz w:val="32"/>
          <w:szCs w:val="32"/>
          <w:highlight w:val="none"/>
          <w:u w:val="none"/>
          <w:lang w:val="en-US" w:eastAsia="zh-CN" w:bidi="ar"/>
        </w:rPr>
        <w:t>大武口支行： 杨超启</w:t>
      </w:r>
      <w:r>
        <w:rPr>
          <w:rFonts w:hint="eastAsia" w:ascii="Times New Roman" w:hAnsi="Times New Roman" w:eastAsia="方正仿宋_GBK" w:cs="Times New Roman"/>
          <w:b/>
          <w:bCs/>
          <w:kern w:val="0"/>
          <w:sz w:val="32"/>
          <w:szCs w:val="32"/>
          <w:highlight w:val="none"/>
          <w:u w:val="none"/>
          <w:lang w:val="en-US" w:eastAsia="zh-CN" w:bidi="ar"/>
        </w:rPr>
        <w:t xml:space="preserve">                                         </w:t>
      </w:r>
      <w:r>
        <w:rPr>
          <w:rFonts w:hint="default" w:ascii="Times New Roman" w:hAnsi="Times New Roman" w:eastAsia="方正仿宋_GBK" w:cs="Times New Roman"/>
          <w:b/>
          <w:bCs/>
          <w:kern w:val="0"/>
          <w:sz w:val="32"/>
          <w:szCs w:val="32"/>
          <w:highlight w:val="none"/>
          <w:u w:val="none"/>
          <w:lang w:val="en-US" w:eastAsia="zh-CN" w:bidi="ar"/>
        </w:rPr>
        <w:t>15226220777</w:t>
      </w:r>
    </w:p>
    <w:p w14:paraId="6197B26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643" w:firstLineChars="2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default" w:ascii="Times New Roman" w:hAnsi="Times New Roman" w:eastAsia="方正仿宋_GBK" w:cs="Times New Roman"/>
          <w:b/>
          <w:bCs/>
          <w:kern w:val="0"/>
          <w:sz w:val="32"/>
          <w:szCs w:val="32"/>
          <w:highlight w:val="none"/>
          <w:u w:val="none"/>
          <w:lang w:val="en-US" w:eastAsia="zh-CN" w:bidi="ar"/>
        </w:rPr>
        <w:t xml:space="preserve">惠农支行： </w:t>
      </w:r>
      <w:r>
        <w:rPr>
          <w:rFonts w:hint="eastAsia" w:ascii="Times New Roman" w:hAnsi="Times New Roman" w:eastAsia="方正仿宋_GBK" w:cs="Times New Roman"/>
          <w:b/>
          <w:bCs/>
          <w:kern w:val="0"/>
          <w:sz w:val="32"/>
          <w:szCs w:val="32"/>
          <w:highlight w:val="none"/>
          <w:u w:val="none"/>
          <w:lang w:val="en-US" w:eastAsia="zh-CN" w:bidi="ar"/>
        </w:rPr>
        <w:t xml:space="preserve">  </w:t>
      </w:r>
      <w:r>
        <w:rPr>
          <w:rFonts w:hint="default" w:ascii="Times New Roman" w:hAnsi="Times New Roman" w:eastAsia="方正仿宋_GBK" w:cs="Times New Roman"/>
          <w:b/>
          <w:bCs/>
          <w:kern w:val="0"/>
          <w:sz w:val="32"/>
          <w:szCs w:val="32"/>
          <w:highlight w:val="none"/>
          <w:u w:val="none"/>
          <w:lang w:val="en-US" w:eastAsia="zh-CN" w:bidi="ar"/>
        </w:rPr>
        <w:t>冯</w:t>
      </w:r>
      <w:r>
        <w:rPr>
          <w:rFonts w:hint="eastAsia" w:ascii="Times New Roman" w:hAnsi="Times New Roman" w:eastAsia="方正仿宋_GBK" w:cs="Times New Roman"/>
          <w:b/>
          <w:bCs/>
          <w:kern w:val="0"/>
          <w:sz w:val="32"/>
          <w:szCs w:val="32"/>
          <w:highlight w:val="none"/>
          <w:u w:val="none"/>
          <w:lang w:val="en-US" w:eastAsia="zh-CN" w:bidi="ar"/>
        </w:rPr>
        <w:t xml:space="preserve">  </w:t>
      </w:r>
      <w:r>
        <w:rPr>
          <w:rFonts w:hint="default" w:ascii="Times New Roman" w:hAnsi="Times New Roman" w:eastAsia="方正仿宋_GBK" w:cs="Times New Roman"/>
          <w:b/>
          <w:bCs/>
          <w:kern w:val="0"/>
          <w:sz w:val="32"/>
          <w:szCs w:val="32"/>
          <w:highlight w:val="none"/>
          <w:u w:val="none"/>
          <w:lang w:val="en-US" w:eastAsia="zh-CN" w:bidi="ar"/>
        </w:rPr>
        <w:t>硕</w:t>
      </w:r>
      <w:r>
        <w:rPr>
          <w:rFonts w:hint="eastAsia" w:ascii="Times New Roman" w:hAnsi="Times New Roman" w:eastAsia="方正仿宋_GBK" w:cs="Times New Roman"/>
          <w:b/>
          <w:bCs/>
          <w:kern w:val="0"/>
          <w:sz w:val="32"/>
          <w:szCs w:val="32"/>
          <w:highlight w:val="none"/>
          <w:u w:val="none"/>
          <w:lang w:val="en-US" w:eastAsia="zh-CN" w:bidi="ar"/>
        </w:rPr>
        <w:t xml:space="preserve">                                         </w:t>
      </w:r>
      <w:r>
        <w:rPr>
          <w:rFonts w:hint="default" w:ascii="Times New Roman" w:hAnsi="Times New Roman" w:eastAsia="方正仿宋_GBK" w:cs="Times New Roman"/>
          <w:b/>
          <w:bCs/>
          <w:kern w:val="0"/>
          <w:sz w:val="32"/>
          <w:szCs w:val="32"/>
          <w:highlight w:val="none"/>
          <w:u w:val="none"/>
          <w:lang w:val="en-US" w:eastAsia="zh-CN" w:bidi="ar"/>
        </w:rPr>
        <w:t>15009525615</w:t>
      </w:r>
    </w:p>
    <w:p w14:paraId="64C68BA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643" w:firstLineChars="2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default" w:ascii="Times New Roman" w:hAnsi="Times New Roman" w:eastAsia="方正仿宋_GBK" w:cs="Times New Roman"/>
          <w:b/>
          <w:bCs/>
          <w:kern w:val="0"/>
          <w:sz w:val="32"/>
          <w:szCs w:val="32"/>
          <w:highlight w:val="none"/>
          <w:u w:val="none"/>
          <w:lang w:val="en-US" w:eastAsia="zh-CN" w:bidi="ar"/>
        </w:rPr>
        <w:t xml:space="preserve">平罗支行： </w:t>
      </w:r>
      <w:r>
        <w:rPr>
          <w:rFonts w:hint="eastAsia" w:ascii="Times New Roman" w:hAnsi="Times New Roman" w:eastAsia="方正仿宋_GBK" w:cs="Times New Roman"/>
          <w:b/>
          <w:bCs/>
          <w:kern w:val="0"/>
          <w:sz w:val="32"/>
          <w:szCs w:val="32"/>
          <w:highlight w:val="none"/>
          <w:u w:val="none"/>
          <w:lang w:val="en-US" w:eastAsia="zh-CN" w:bidi="ar"/>
        </w:rPr>
        <w:t xml:space="preserve">  </w:t>
      </w:r>
      <w:r>
        <w:rPr>
          <w:rFonts w:hint="default" w:ascii="Times New Roman" w:hAnsi="Times New Roman" w:eastAsia="方正仿宋_GBK" w:cs="Times New Roman"/>
          <w:b/>
          <w:bCs/>
          <w:kern w:val="0"/>
          <w:sz w:val="32"/>
          <w:szCs w:val="32"/>
          <w:highlight w:val="none"/>
          <w:u w:val="none"/>
          <w:lang w:val="en-US" w:eastAsia="zh-CN" w:bidi="ar"/>
        </w:rPr>
        <w:t>徐文涛</w:t>
      </w:r>
      <w:r>
        <w:rPr>
          <w:rFonts w:hint="eastAsia" w:ascii="Times New Roman" w:hAnsi="Times New Roman" w:eastAsia="方正仿宋_GBK" w:cs="Times New Roman"/>
          <w:b/>
          <w:bCs/>
          <w:kern w:val="0"/>
          <w:sz w:val="32"/>
          <w:szCs w:val="32"/>
          <w:highlight w:val="none"/>
          <w:u w:val="none"/>
          <w:lang w:val="en-US" w:eastAsia="zh-CN" w:bidi="ar"/>
        </w:rPr>
        <w:t xml:space="preserve">                                         </w:t>
      </w:r>
      <w:r>
        <w:rPr>
          <w:rFonts w:hint="default" w:ascii="Times New Roman" w:hAnsi="Times New Roman" w:eastAsia="方正仿宋_GBK" w:cs="Times New Roman"/>
          <w:b/>
          <w:bCs/>
          <w:kern w:val="0"/>
          <w:sz w:val="32"/>
          <w:szCs w:val="32"/>
          <w:highlight w:val="none"/>
          <w:u w:val="none"/>
          <w:lang w:val="en-US" w:eastAsia="zh-CN" w:bidi="ar"/>
        </w:rPr>
        <w:t>13389561666</w:t>
      </w:r>
    </w:p>
    <w:p w14:paraId="5060272A">
      <w:pPr>
        <w:pStyle w:val="17"/>
        <w:keepNext w:val="0"/>
        <w:keepLines w:val="0"/>
        <w:pageBreakBefore/>
        <w:widowControl/>
        <w:numPr>
          <w:ilvl w:val="0"/>
          <w:numId w:val="0"/>
        </w:numPr>
        <w:suppressLineNumbers w:val="0"/>
        <w:kinsoku/>
        <w:wordWrap/>
        <w:overflowPunct/>
        <w:topLinePunct w:val="0"/>
        <w:autoSpaceDE/>
        <w:autoSpaceDN/>
        <w:bidi w:val="0"/>
        <w:adjustRightInd/>
        <w:snapToGrid w:val="0"/>
        <w:spacing w:before="0" w:beforeAutospacing="0" w:after="159" w:afterLines="50" w:afterAutospacing="0" w:line="560" w:lineRule="exact"/>
        <w:ind w:left="0" w:leftChars="0" w:right="0" w:rightChars="0" w:firstLine="3080" w:firstLineChars="700"/>
        <w:jc w:val="both"/>
        <w:textAlignment w:val="auto"/>
        <w:outlineLvl w:val="0"/>
        <w:rPr>
          <w:rFonts w:hint="eastAsia" w:ascii="方正小标宋_GBK" w:hAnsi="方正小标宋_GBK" w:eastAsia="方正小标宋_GBK" w:cs="方正小标宋_GBK"/>
          <w:kern w:val="0"/>
          <w:sz w:val="40"/>
          <w:szCs w:val="40"/>
          <w:highlight w:val="none"/>
          <w:lang w:val="en-US" w:eastAsia="zh-CN" w:bidi="ar"/>
        </w:rPr>
      </w:pPr>
      <w:bookmarkStart w:id="56" w:name="_Toc27898"/>
      <w:bookmarkStart w:id="57" w:name="_Toc14840"/>
      <w:bookmarkStart w:id="58" w:name="_Toc17573"/>
      <w:bookmarkStart w:id="59" w:name="_Toc32574"/>
      <w:bookmarkStart w:id="60" w:name="_Toc14335"/>
      <w:bookmarkStart w:id="61" w:name="_Toc31456"/>
      <w:bookmarkStart w:id="62" w:name="_Toc5215"/>
      <w:bookmarkStart w:id="63" w:name="_Toc19409"/>
      <w:r>
        <w:rPr>
          <w:rFonts w:hint="eastAsia" w:ascii="方正小标宋_GBK" w:hAnsi="方正小标宋_GBK" w:eastAsia="方正小标宋_GBK" w:cs="方正小标宋_GBK"/>
          <w:kern w:val="0"/>
          <w:sz w:val="44"/>
          <w:szCs w:val="44"/>
          <w:highlight w:val="none"/>
          <w:u w:val="single"/>
          <w:lang w:val="en-US" w:eastAsia="zh-CN" w:bidi="ar"/>
        </w:rPr>
        <w:t xml:space="preserve">石嘴山 </w:t>
      </w:r>
      <w:r>
        <w:rPr>
          <w:rFonts w:hint="eastAsia" w:ascii="方正小标宋_GBK" w:hAnsi="方正小标宋_GBK" w:eastAsia="方正小标宋_GBK" w:cs="方正小标宋_GBK"/>
          <w:kern w:val="0"/>
          <w:sz w:val="44"/>
          <w:szCs w:val="44"/>
          <w:highlight w:val="none"/>
          <w:lang w:val="en-US" w:eastAsia="zh-CN" w:bidi="ar"/>
        </w:rPr>
        <w:t>银行石嘴山市信贷产品目录</w:t>
      </w:r>
      <w:bookmarkEnd w:id="56"/>
      <w:bookmarkEnd w:id="57"/>
      <w:bookmarkEnd w:id="58"/>
      <w:bookmarkEnd w:id="59"/>
      <w:bookmarkEnd w:id="60"/>
      <w:bookmarkEnd w:id="61"/>
      <w:bookmarkEnd w:id="62"/>
      <w:bookmarkEnd w:id="63"/>
    </w:p>
    <w:tbl>
      <w:tblPr>
        <w:tblStyle w:val="18"/>
        <w:tblW w:w="137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49"/>
        <w:gridCol w:w="1690"/>
        <w:gridCol w:w="2562"/>
        <w:gridCol w:w="1578"/>
        <w:gridCol w:w="1860"/>
        <w:gridCol w:w="3539"/>
        <w:gridCol w:w="1770"/>
      </w:tblGrid>
      <w:tr w14:paraId="4A5B4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C3C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F856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08A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1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F4CB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C61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3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820D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C918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78804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21BD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Times New Roman" w:hAnsi="Times New Roman" w:eastAsia="楷体_GB2312" w:cs="Times New Roman"/>
                <w:kern w:val="0"/>
                <w:sz w:val="22"/>
                <w:szCs w:val="22"/>
                <w:highlight w:val="none"/>
                <w:vertAlign w:val="baseline"/>
                <w:lang w:val="en-US" w:eastAsia="zh-CN" w:bidi="ar"/>
              </w:rPr>
            </w:pPr>
            <w:r>
              <w:rPr>
                <w:rFonts w:hint="default" w:ascii="Times New Roman" w:hAnsi="Times New Roman" w:eastAsia="楷体_GB2312" w:cs="Times New Roman"/>
                <w:kern w:val="0"/>
                <w:sz w:val="22"/>
                <w:szCs w:val="22"/>
                <w:highlight w:val="none"/>
                <w:vertAlign w:val="baseline"/>
                <w:lang w:val="en-US" w:eastAsia="zh-CN" w:bidi="ar"/>
              </w:rPr>
              <w:t>1</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F770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Times New Roman" w:hAnsi="Times New Roman" w:eastAsia="楷体_GB2312" w:cs="Times New Roman"/>
                <w:kern w:val="0"/>
                <w:sz w:val="22"/>
                <w:szCs w:val="22"/>
                <w:highlight w:val="none"/>
                <w:vertAlign w:val="baseline"/>
                <w:lang w:val="en-US" w:eastAsia="zh-CN" w:bidi="ar"/>
              </w:rPr>
            </w:pPr>
            <w:r>
              <w:rPr>
                <w:rFonts w:hint="default" w:ascii="Times New Roman" w:hAnsi="Times New Roman" w:eastAsia="楷体_GB2312" w:cs="Times New Roman"/>
                <w:kern w:val="0"/>
                <w:sz w:val="22"/>
                <w:szCs w:val="22"/>
                <w:highlight w:val="none"/>
                <w:vertAlign w:val="baseline"/>
                <w:lang w:val="en-US" w:eastAsia="zh-CN" w:bidi="ar"/>
              </w:rPr>
              <w:t>宁科贷/科技创新贷</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819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经地方科技部门组织、遴选进入科技型中小微企业融资需求库的科技型中小微企业</w:t>
            </w:r>
          </w:p>
        </w:tc>
        <w:tc>
          <w:tcPr>
            <w:tcW w:w="1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BA8D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宁科贷500万元/科创贷2000万元</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B31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自治区科技厅、各地试点单位审核推荐-&gt;银行办理</w:t>
            </w:r>
          </w:p>
        </w:tc>
        <w:tc>
          <w:tcPr>
            <w:tcW w:w="3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8BB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营业执照正副本、公司章程、生产、经营等许可证、财务报表;法定代表身份证、户口簿、婚姻证明、资产证明等</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16AA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p>
        </w:tc>
      </w:tr>
      <w:tr w14:paraId="6BA07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1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9AB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Times New Roman" w:hAnsi="Times New Roman" w:eastAsia="楷体_GB2312" w:cs="Times New Roman"/>
                <w:kern w:val="0"/>
                <w:sz w:val="22"/>
                <w:szCs w:val="22"/>
                <w:highlight w:val="none"/>
                <w:vertAlign w:val="baseline"/>
                <w:lang w:val="en-US" w:eastAsia="zh-CN" w:bidi="ar"/>
              </w:rPr>
            </w:pPr>
            <w:r>
              <w:rPr>
                <w:rFonts w:hint="default" w:ascii="Times New Roman" w:hAnsi="Times New Roman" w:eastAsia="楷体_GB2312" w:cs="Times New Roman"/>
                <w:kern w:val="0"/>
                <w:sz w:val="22"/>
                <w:szCs w:val="22"/>
                <w:highlight w:val="none"/>
                <w:vertAlign w:val="baseline"/>
                <w:lang w:val="en-US" w:eastAsia="zh-CN" w:bidi="ar"/>
              </w:rPr>
              <w:t>2</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B127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Times New Roman" w:hAnsi="Times New Roman" w:eastAsia="楷体_GB2312" w:cs="Times New Roman"/>
                <w:kern w:val="0"/>
                <w:sz w:val="22"/>
                <w:szCs w:val="22"/>
                <w:highlight w:val="none"/>
                <w:vertAlign w:val="baseline"/>
                <w:lang w:val="en-US" w:eastAsia="zh-CN" w:bidi="ar"/>
              </w:rPr>
            </w:pPr>
            <w:r>
              <w:rPr>
                <w:rFonts w:hint="default" w:ascii="Times New Roman" w:hAnsi="Times New Roman" w:eastAsia="楷体_GB2312" w:cs="Times New Roman"/>
                <w:kern w:val="0"/>
                <w:sz w:val="22"/>
                <w:szCs w:val="22"/>
                <w:highlight w:val="none"/>
                <w:vertAlign w:val="baseline"/>
                <w:lang w:val="en-US" w:eastAsia="zh-CN" w:bidi="ar"/>
              </w:rPr>
              <w:t>小企业创业贷款</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7E44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小微企业</w:t>
            </w:r>
          </w:p>
        </w:tc>
        <w:tc>
          <w:tcPr>
            <w:tcW w:w="1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535F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300万元</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BB6E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借款人向石嘴山市就业创业担保中心申请-&gt;银行办理</w:t>
            </w:r>
          </w:p>
        </w:tc>
        <w:tc>
          <w:tcPr>
            <w:tcW w:w="3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D760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营业执照正副本、公司章程、生产、经营等许可证、财务报表、缴纳社保人员明细、工资发放清单;法定代表身份证、户口簿、婚姻证明、资产证明等</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7C3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期限不超过2年，贴息3%</w:t>
            </w:r>
          </w:p>
        </w:tc>
      </w:tr>
      <w:tr w14:paraId="192DF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55"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5328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Times New Roman" w:hAnsi="Times New Roman" w:eastAsia="楷体_GB2312" w:cs="Times New Roman"/>
                <w:kern w:val="0"/>
                <w:sz w:val="22"/>
                <w:szCs w:val="22"/>
                <w:highlight w:val="none"/>
                <w:vertAlign w:val="baseline"/>
                <w:lang w:val="en-US" w:eastAsia="zh-CN" w:bidi="ar"/>
              </w:rPr>
            </w:pPr>
            <w:r>
              <w:rPr>
                <w:rFonts w:hint="default" w:ascii="Times New Roman" w:hAnsi="Times New Roman" w:eastAsia="楷体_GB2312" w:cs="Times New Roman"/>
                <w:kern w:val="0"/>
                <w:sz w:val="22"/>
                <w:szCs w:val="22"/>
                <w:highlight w:val="none"/>
                <w:vertAlign w:val="baseline"/>
                <w:lang w:val="en-US" w:eastAsia="zh-CN" w:bidi="ar"/>
              </w:rPr>
              <w:t>3</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988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Times New Roman" w:hAnsi="Times New Roman" w:eastAsia="楷体_GB2312" w:cs="Times New Roman"/>
                <w:kern w:val="0"/>
                <w:sz w:val="22"/>
                <w:szCs w:val="22"/>
                <w:highlight w:val="none"/>
                <w:vertAlign w:val="baseline"/>
                <w:lang w:val="en-US" w:eastAsia="zh-CN" w:bidi="ar"/>
              </w:rPr>
            </w:pPr>
            <w:r>
              <w:rPr>
                <w:rFonts w:hint="default" w:ascii="Times New Roman" w:hAnsi="Times New Roman" w:eastAsia="楷体_GB2312" w:cs="Times New Roman"/>
                <w:kern w:val="0"/>
                <w:sz w:val="22"/>
                <w:szCs w:val="22"/>
                <w:highlight w:val="none"/>
                <w:vertAlign w:val="baseline"/>
                <w:lang w:val="en-US" w:eastAsia="zh-CN" w:bidi="ar"/>
              </w:rPr>
              <w:t>税信贷</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1FB9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企业成立与实际经营年限不得低于2年（含）且有固定的经营场所，无不良纳税记录小微企业</w:t>
            </w:r>
          </w:p>
        </w:tc>
        <w:tc>
          <w:tcPr>
            <w:tcW w:w="1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EB2C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200万元</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B8F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直接向银行申请办理</w:t>
            </w:r>
          </w:p>
        </w:tc>
        <w:tc>
          <w:tcPr>
            <w:tcW w:w="3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B98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营业执照正副本、公司章程、生产、经营等许可证、财务报表，企业纳税等级证明;法定代表身份证、户口簿、婚姻证明、资产证明等</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527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纯信用、免担保</w:t>
            </w:r>
          </w:p>
        </w:tc>
      </w:tr>
      <w:tr w14:paraId="2A0CB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9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E5C6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Times New Roman" w:hAnsi="Times New Roman" w:eastAsia="楷体_GB2312" w:cs="Times New Roman"/>
                <w:kern w:val="0"/>
                <w:sz w:val="22"/>
                <w:szCs w:val="22"/>
                <w:highlight w:val="none"/>
                <w:vertAlign w:val="baseline"/>
                <w:lang w:val="en-US" w:eastAsia="zh-CN" w:bidi="ar"/>
              </w:rPr>
            </w:pPr>
            <w:r>
              <w:rPr>
                <w:rFonts w:hint="default" w:ascii="Times New Roman" w:hAnsi="Times New Roman" w:eastAsia="楷体_GB2312" w:cs="Times New Roman"/>
                <w:kern w:val="0"/>
                <w:sz w:val="22"/>
                <w:szCs w:val="22"/>
                <w:highlight w:val="none"/>
                <w:vertAlign w:val="baseline"/>
                <w:lang w:val="en-US" w:eastAsia="zh-CN" w:bidi="ar"/>
              </w:rPr>
              <w:t>4</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917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default" w:ascii="Times New Roman" w:hAnsi="Times New Roman" w:eastAsia="楷体_GB2312" w:cs="Times New Roman"/>
                <w:kern w:val="0"/>
                <w:sz w:val="22"/>
                <w:szCs w:val="22"/>
                <w:highlight w:val="none"/>
                <w:vertAlign w:val="baseline"/>
                <w:lang w:val="en-US" w:eastAsia="zh-CN" w:bidi="ar"/>
              </w:rPr>
            </w:pPr>
            <w:r>
              <w:rPr>
                <w:rFonts w:hint="default" w:ascii="Times New Roman" w:hAnsi="Times New Roman" w:eastAsia="楷体_GB2312" w:cs="Times New Roman"/>
                <w:kern w:val="0"/>
                <w:sz w:val="22"/>
                <w:szCs w:val="22"/>
                <w:highlight w:val="none"/>
                <w:vertAlign w:val="baseline"/>
                <w:lang w:val="en-US" w:eastAsia="zh-CN" w:bidi="ar"/>
              </w:rPr>
              <w:t>企业尊信贷</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0FD2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成立与实际经营年限不得低于3年（含）且有固定的经营场所中小微企业</w:t>
            </w:r>
          </w:p>
        </w:tc>
        <w:tc>
          <w:tcPr>
            <w:tcW w:w="1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839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center"/>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500万元</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C08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直接向银行申请办理</w:t>
            </w:r>
          </w:p>
        </w:tc>
        <w:tc>
          <w:tcPr>
            <w:tcW w:w="3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242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营业执照正副本、公司章程、生产、经营等许可证、财务报表;法定代表身份证、户口簿、婚姻证明、资产证明等</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24B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hint="eastAsia" w:ascii="楷体_GB2312" w:hAnsi="楷体_GB2312" w:eastAsia="楷体_GB2312" w:cs="楷体_GB2312"/>
                <w:kern w:val="0"/>
                <w:sz w:val="22"/>
                <w:szCs w:val="22"/>
                <w:highlight w:val="none"/>
                <w:vertAlign w:val="baseline"/>
                <w:lang w:val="en-US" w:eastAsia="zh-CN" w:bidi="ar"/>
              </w:rPr>
            </w:pPr>
            <w:r>
              <w:rPr>
                <w:rFonts w:hint="eastAsia" w:ascii="楷体_GB2312" w:hAnsi="楷体_GB2312" w:eastAsia="楷体_GB2312" w:cs="楷体_GB2312"/>
                <w:kern w:val="0"/>
                <w:sz w:val="22"/>
                <w:szCs w:val="22"/>
                <w:highlight w:val="none"/>
                <w:vertAlign w:val="baseline"/>
                <w:lang w:val="en-US" w:eastAsia="zh-CN" w:bidi="ar"/>
              </w:rPr>
              <w:t>纯信用、免担保，可循环使用</w:t>
            </w:r>
          </w:p>
        </w:tc>
      </w:tr>
    </w:tbl>
    <w:p w14:paraId="5A52F552">
      <w:pPr>
        <w:pStyle w:val="17"/>
        <w:keepNext w:val="0"/>
        <w:keepLines w:val="0"/>
        <w:pageBreakBefore/>
        <w:widowControl/>
        <w:kinsoku/>
        <w:wordWrap/>
        <w:overflowPunct/>
        <w:topLinePunct w:val="0"/>
        <w:autoSpaceDE/>
        <w:autoSpaceDN/>
        <w:bidi w:val="0"/>
        <w:adjustRightInd/>
        <w:snapToGrid/>
        <w:spacing w:before="0" w:beforeAutospacing="0" w:after="0" w:afterAutospacing="0" w:line="560" w:lineRule="exact"/>
        <w:ind w:left="0" w:leftChars="0" w:right="0" w:rightChars="0" w:firstLine="3520" w:firstLineChars="800"/>
        <w:jc w:val="both"/>
        <w:textAlignment w:val="auto"/>
        <w:outlineLvl w:val="0"/>
        <w:rPr>
          <w:rFonts w:ascii="方正小标宋_GBK" w:hAnsi="方正小标宋_GBK" w:eastAsia="方正小标宋_GBK" w:cs="方正小标宋_GBK"/>
          <w:sz w:val="40"/>
          <w:szCs w:val="40"/>
          <w:lang w:bidi="ar"/>
        </w:rPr>
      </w:pPr>
      <w:bookmarkStart w:id="64" w:name="_Toc31586"/>
      <w:bookmarkStart w:id="65" w:name="_Toc22400"/>
      <w:bookmarkStart w:id="66" w:name="_Toc6817"/>
      <w:bookmarkStart w:id="67" w:name="_Toc20951"/>
      <w:bookmarkStart w:id="68" w:name="_Toc23670"/>
      <w:bookmarkStart w:id="69" w:name="_Toc8383"/>
      <w:bookmarkStart w:id="70" w:name="_Toc27670"/>
      <w:bookmarkStart w:id="71" w:name="_Toc1335"/>
      <w:r>
        <w:rPr>
          <w:rFonts w:hint="eastAsia" w:ascii="方正小标宋_GBK" w:hAnsi="方正小标宋_GBK" w:eastAsia="方正小标宋_GBK" w:cs="方正小标宋_GBK"/>
          <w:sz w:val="44"/>
          <w:szCs w:val="44"/>
          <w:u w:val="single"/>
          <w:lang w:bidi="ar"/>
        </w:rPr>
        <w:t>农村商业</w:t>
      </w:r>
      <w:r>
        <w:rPr>
          <w:rFonts w:hint="eastAsia" w:ascii="方正小标宋_GBK" w:hAnsi="方正小标宋_GBK" w:eastAsia="方正小标宋_GBK" w:cs="方正小标宋_GBK"/>
          <w:kern w:val="0"/>
          <w:sz w:val="44"/>
          <w:szCs w:val="44"/>
          <w:highlight w:val="none"/>
          <w:lang w:val="en-US" w:eastAsia="zh-CN" w:bidi="ar"/>
        </w:rPr>
        <w:t>银行石嘴山市</w:t>
      </w:r>
      <w:r>
        <w:rPr>
          <w:rFonts w:hint="eastAsia" w:ascii="方正小标宋_GBK" w:hAnsi="方正小标宋_GBK" w:eastAsia="方正小标宋_GBK" w:cs="方正小标宋_GBK"/>
          <w:sz w:val="44"/>
          <w:szCs w:val="44"/>
          <w:lang w:bidi="ar"/>
        </w:rPr>
        <w:t>信贷产品目录</w:t>
      </w:r>
      <w:bookmarkEnd w:id="64"/>
      <w:bookmarkEnd w:id="65"/>
      <w:bookmarkEnd w:id="66"/>
      <w:bookmarkEnd w:id="67"/>
      <w:bookmarkEnd w:id="68"/>
      <w:bookmarkEnd w:id="69"/>
      <w:bookmarkEnd w:id="70"/>
      <w:bookmarkEnd w:id="71"/>
    </w:p>
    <w:tbl>
      <w:tblPr>
        <w:tblStyle w:val="19"/>
        <w:tblpPr w:leftFromText="180" w:rightFromText="180" w:vertAnchor="text" w:horzAnchor="page" w:tblpX="1506" w:tblpY="242"/>
        <w:tblOverlap w:val="never"/>
        <w:tblW w:w="14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079"/>
        <w:gridCol w:w="1112"/>
        <w:gridCol w:w="1146"/>
        <w:gridCol w:w="2073"/>
        <w:gridCol w:w="3725"/>
        <w:gridCol w:w="4500"/>
      </w:tblGrid>
      <w:tr w14:paraId="3190D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76FF9980">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序号</w:t>
            </w:r>
          </w:p>
        </w:tc>
        <w:tc>
          <w:tcPr>
            <w:tcW w:w="1079" w:type="dxa"/>
            <w:vAlign w:val="center"/>
          </w:tcPr>
          <w:p w14:paraId="633639A2">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产品名称</w:t>
            </w:r>
          </w:p>
        </w:tc>
        <w:tc>
          <w:tcPr>
            <w:tcW w:w="1112" w:type="dxa"/>
            <w:vAlign w:val="center"/>
          </w:tcPr>
          <w:p w14:paraId="6A535198">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适用对象</w:t>
            </w:r>
          </w:p>
        </w:tc>
        <w:tc>
          <w:tcPr>
            <w:tcW w:w="1146" w:type="dxa"/>
            <w:vAlign w:val="center"/>
          </w:tcPr>
          <w:p w14:paraId="2972AA14">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授信额度</w:t>
            </w:r>
          </w:p>
        </w:tc>
        <w:tc>
          <w:tcPr>
            <w:tcW w:w="2073" w:type="dxa"/>
            <w:vAlign w:val="center"/>
          </w:tcPr>
          <w:p w14:paraId="6752E4F7">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办理流程</w:t>
            </w:r>
          </w:p>
        </w:tc>
        <w:tc>
          <w:tcPr>
            <w:tcW w:w="3725" w:type="dxa"/>
            <w:vAlign w:val="center"/>
          </w:tcPr>
          <w:p w14:paraId="09B4EEE1">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提供资料</w:t>
            </w:r>
          </w:p>
        </w:tc>
        <w:tc>
          <w:tcPr>
            <w:tcW w:w="4500" w:type="dxa"/>
            <w:vAlign w:val="center"/>
          </w:tcPr>
          <w:p w14:paraId="251A4283">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产品特点</w:t>
            </w:r>
          </w:p>
        </w:tc>
      </w:tr>
      <w:tr w14:paraId="6B79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779D6BB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w:t>
            </w:r>
          </w:p>
        </w:tc>
        <w:tc>
          <w:tcPr>
            <w:tcW w:w="1079" w:type="dxa"/>
            <w:vAlign w:val="center"/>
          </w:tcPr>
          <w:p w14:paraId="317213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银税贷</w:t>
            </w:r>
          </w:p>
        </w:tc>
        <w:tc>
          <w:tcPr>
            <w:tcW w:w="1112" w:type="dxa"/>
            <w:vAlign w:val="center"/>
          </w:tcPr>
          <w:p w14:paraId="42A37FB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中小微企业和个体工商户</w:t>
            </w:r>
          </w:p>
        </w:tc>
        <w:tc>
          <w:tcPr>
            <w:tcW w:w="1146" w:type="dxa"/>
            <w:vAlign w:val="center"/>
          </w:tcPr>
          <w:p w14:paraId="56196BC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300万元以下</w:t>
            </w:r>
          </w:p>
        </w:tc>
        <w:tc>
          <w:tcPr>
            <w:tcW w:w="2073" w:type="dxa"/>
            <w:vAlign w:val="center"/>
          </w:tcPr>
          <w:p w14:paraId="0120C16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贷款申请→贷前调查→审查及审批→签订合同→用信及放款→贷后管理→到期收回。</w:t>
            </w:r>
          </w:p>
        </w:tc>
        <w:tc>
          <w:tcPr>
            <w:tcW w:w="3725" w:type="dxa"/>
            <w:vAlign w:val="center"/>
          </w:tcPr>
          <w:p w14:paraId="71D03047">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1.生产经营符合国家政策及环保标准。</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2.持有有效的营业执照，持续经营两年及以上。</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3.一般纳税人：连续2 年纳税信用等级为B（含）级以上；小规模纳税人：连续两年正常申报增值税。</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4.能提供近两年增值税和所得税的纳税申报表。</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5.具备企业法人资格，生产经营符合国家政策及环保标准，信誉良好，企业及其关联人无不良信用记录。</w:t>
            </w:r>
          </w:p>
        </w:tc>
        <w:tc>
          <w:tcPr>
            <w:tcW w:w="4500" w:type="dxa"/>
            <w:vAlign w:val="center"/>
          </w:tcPr>
          <w:p w14:paraId="107CC89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◆高额度  根据纳税额乘以系数核定贷款额度；</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◆易申请  黄河银行各营业网点均可申请办理；</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◆快时效  资料简单，贷款审批快，最快一天放款；</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◆免担保  根据企业纳税记录，申请办理信用贷款；</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◆省成本  贷款资金随借随还，循环使用，用一天款付一天利息。</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◆授信额度   最高可达 300 万元；</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◆授信期限   授信期限最长1年；</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◆担保方式   采用信用、保证方式。</w:t>
            </w:r>
          </w:p>
        </w:tc>
      </w:tr>
      <w:tr w14:paraId="21596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62DB4B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4</w:t>
            </w:r>
          </w:p>
        </w:tc>
        <w:tc>
          <w:tcPr>
            <w:tcW w:w="1079" w:type="dxa"/>
            <w:vAlign w:val="center"/>
          </w:tcPr>
          <w:p w14:paraId="502F16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小微通</w:t>
            </w:r>
          </w:p>
        </w:tc>
        <w:tc>
          <w:tcPr>
            <w:tcW w:w="1112" w:type="dxa"/>
            <w:vAlign w:val="center"/>
          </w:tcPr>
          <w:p w14:paraId="10C7223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小微企业</w:t>
            </w:r>
          </w:p>
        </w:tc>
        <w:tc>
          <w:tcPr>
            <w:tcW w:w="1146" w:type="dxa"/>
            <w:vAlign w:val="center"/>
          </w:tcPr>
          <w:p w14:paraId="7056CC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500万元以下</w:t>
            </w:r>
          </w:p>
        </w:tc>
        <w:tc>
          <w:tcPr>
            <w:tcW w:w="2073" w:type="dxa"/>
            <w:vAlign w:val="center"/>
          </w:tcPr>
          <w:p w14:paraId="249AF31C">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贷款申请→贷前调查→审查及审批→签订合同→抵押登记→用信及放款→贷后管理→到期收回。</w:t>
            </w:r>
          </w:p>
        </w:tc>
        <w:tc>
          <w:tcPr>
            <w:tcW w:w="3725" w:type="dxa"/>
            <w:vAlign w:val="center"/>
          </w:tcPr>
          <w:p w14:paraId="2EC48BD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1.具备企业法人资格，生产经营符合国家政策及环保标准，具有较强的市场竞争力和成长性。</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2.在本行开立基本结算账户，自愿接受本行信贷监督和结算监督。</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3.经营业绩良好，现金流量充足，还款意愿强，能够按期偿还本息。</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4.信用记录良好，无不良贷款余额和欠息。5.企业主要投资人和管理人员遵纪守法、信誉良好。</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6.能够提供合法、足值、有效的担保。</w:t>
            </w:r>
          </w:p>
        </w:tc>
        <w:tc>
          <w:tcPr>
            <w:tcW w:w="4500" w:type="dxa"/>
            <w:vAlign w:val="center"/>
          </w:tcPr>
          <w:p w14:paraId="13BB1E28">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◆用信灵活：贷款合同有效期内，客户可以选择在柜面、网上银行任一方式办理用信；</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◆手续便捷：合同一次签订，3 年有效，随借随还，循环使用，网上操作，省时省力；</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◆高效自主：客户自主通过网上操作，借款、还款款项实时到账，免去往来银行之奔波；</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◆降低成本：未使用贷款额度不计息，可自助提前还款，减轻财务压力</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◆授信额度   最高可达 500 万元；</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◆授信期限   授信期限最长可达3年；</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◆担保方式   采用抵（质）押担保、保证等方式。</w:t>
            </w:r>
          </w:p>
        </w:tc>
      </w:tr>
      <w:tr w14:paraId="2743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5ED473B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5</w:t>
            </w:r>
          </w:p>
        </w:tc>
        <w:tc>
          <w:tcPr>
            <w:tcW w:w="1079" w:type="dxa"/>
            <w:vAlign w:val="center"/>
          </w:tcPr>
          <w:p w14:paraId="331298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政采贷</w:t>
            </w:r>
          </w:p>
        </w:tc>
        <w:tc>
          <w:tcPr>
            <w:tcW w:w="1112" w:type="dxa"/>
            <w:vAlign w:val="center"/>
          </w:tcPr>
          <w:p w14:paraId="059C063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中小微企业</w:t>
            </w:r>
          </w:p>
        </w:tc>
        <w:tc>
          <w:tcPr>
            <w:tcW w:w="1146" w:type="dxa"/>
            <w:vAlign w:val="center"/>
          </w:tcPr>
          <w:p w14:paraId="4CF62C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500万元以下</w:t>
            </w:r>
          </w:p>
        </w:tc>
        <w:tc>
          <w:tcPr>
            <w:tcW w:w="2073" w:type="dxa"/>
            <w:vAlign w:val="center"/>
          </w:tcPr>
          <w:p w14:paraId="7AB7A588">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贷款申请→贷前调查→审查及融资事项备案→贷款审批→签订合同→抵押登记→用信及放款→贷后管理→到期收回。</w:t>
            </w:r>
          </w:p>
        </w:tc>
        <w:tc>
          <w:tcPr>
            <w:tcW w:w="3725" w:type="dxa"/>
            <w:vAlign w:val="center"/>
          </w:tcPr>
          <w:p w14:paraId="6EC28319">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 持有营业执照，生产经营符合国家政策及环保标准;</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2. 持有政府采购中标通知书及政府采购合同</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3. 且近1年内在政府采购项目中没有发生过未按时履约或履约不达标，导致未通过政府最后验收等情况。</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4. 同一政府采购合同只能办理一次“政采贷”业务。</w:t>
            </w:r>
          </w:p>
        </w:tc>
        <w:tc>
          <w:tcPr>
            <w:tcW w:w="4500" w:type="dxa"/>
            <w:vAlign w:val="center"/>
          </w:tcPr>
          <w:p w14:paraId="2DF3B350">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◆凭政府项目采购合同即可申请，有效解决小微企业贷款难的问题</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◆以应收账款质押作为担保方式，有效解决小微企业担保难得问题</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◆期限灵活，手续简便；</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◆授信额度   最高可达500 万元；</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◆授信期限   授信期限最长可达3年；</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◆担保方式   采用抵（质）押担保、证方式。</w:t>
            </w:r>
          </w:p>
        </w:tc>
      </w:tr>
      <w:tr w14:paraId="05B08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5253C3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6</w:t>
            </w:r>
          </w:p>
        </w:tc>
        <w:tc>
          <w:tcPr>
            <w:tcW w:w="1079" w:type="dxa"/>
            <w:vAlign w:val="center"/>
          </w:tcPr>
          <w:p w14:paraId="13DD339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流动资金贷款</w:t>
            </w:r>
          </w:p>
        </w:tc>
        <w:tc>
          <w:tcPr>
            <w:tcW w:w="1112" w:type="dxa"/>
            <w:vAlign w:val="center"/>
          </w:tcPr>
          <w:p w14:paraId="7E9FC4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中小微企业</w:t>
            </w:r>
          </w:p>
        </w:tc>
        <w:tc>
          <w:tcPr>
            <w:tcW w:w="1146" w:type="dxa"/>
            <w:vAlign w:val="center"/>
          </w:tcPr>
          <w:p w14:paraId="7E467C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1000万元以下</w:t>
            </w:r>
          </w:p>
        </w:tc>
        <w:tc>
          <w:tcPr>
            <w:tcW w:w="2073" w:type="dxa"/>
            <w:vAlign w:val="center"/>
          </w:tcPr>
          <w:p w14:paraId="27796DF0">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贷款申请→受理与调查→审查与审批→合同签订→用信与贷款支付→贷后管理。</w:t>
            </w:r>
          </w:p>
        </w:tc>
        <w:tc>
          <w:tcPr>
            <w:tcW w:w="3725" w:type="dxa"/>
            <w:vAlign w:val="center"/>
          </w:tcPr>
          <w:p w14:paraId="1DD0A1A7">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1.依法设立并持有效的营业执照或事业单位登记证；</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2.生产经营合法合规；</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3.在本行开立基本账户或一般账户；</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4.信用等级在 B 级（含）以上；</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5.管理、财务制度健全，有合法的还款来源，具备到期还本付息的能力；</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6.借款人及控股股东、主要股东无不良信用记录；</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7.贷款用途明确，符合国家法律、法规及有关政策规定。</w:t>
            </w:r>
          </w:p>
        </w:tc>
        <w:tc>
          <w:tcPr>
            <w:tcW w:w="4500" w:type="dxa"/>
            <w:vAlign w:val="center"/>
          </w:tcPr>
          <w:p w14:paraId="298B24AC">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◆一般流动资金贷款是单笔审批、一次或分次发放、收回后不得循环使用的流动资金贷款。</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◆可循环流动资金贷款是在贷款合同金额和有效期内，借款人根据需要多次提款、逐笔还款、循环使用的流动资金贷款。</w:t>
            </w:r>
          </w:p>
        </w:tc>
      </w:tr>
      <w:tr w14:paraId="4A33D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14:paraId="1B15030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7</w:t>
            </w:r>
          </w:p>
        </w:tc>
        <w:tc>
          <w:tcPr>
            <w:tcW w:w="1079" w:type="dxa"/>
            <w:vAlign w:val="center"/>
          </w:tcPr>
          <w:p w14:paraId="21C648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银团贷款</w:t>
            </w:r>
          </w:p>
        </w:tc>
        <w:tc>
          <w:tcPr>
            <w:tcW w:w="1112" w:type="dxa"/>
            <w:vAlign w:val="center"/>
          </w:tcPr>
          <w:p w14:paraId="4FE1A33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中小微企业</w:t>
            </w:r>
          </w:p>
        </w:tc>
        <w:tc>
          <w:tcPr>
            <w:tcW w:w="1146" w:type="dxa"/>
            <w:vAlign w:val="center"/>
          </w:tcPr>
          <w:p w14:paraId="66EA82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暂无上限</w:t>
            </w:r>
          </w:p>
        </w:tc>
        <w:tc>
          <w:tcPr>
            <w:tcW w:w="2073" w:type="dxa"/>
            <w:vAlign w:val="center"/>
          </w:tcPr>
          <w:p w14:paraId="53C18BE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贷款申请和委托→调查评价和市场测试→审批和筹组→署合同和提款→贷后管理</w:t>
            </w:r>
          </w:p>
        </w:tc>
        <w:tc>
          <w:tcPr>
            <w:tcW w:w="3725" w:type="dxa"/>
            <w:vAlign w:val="center"/>
          </w:tcPr>
          <w:p w14:paraId="54A12CE7">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1.申请和委托。可以向本行各营业网点提出银团贷款申请并委托我行作为牵头行筹组银团贷款，提出时需填写银团贷款申请书和银团贷款委托书；</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2.调查评价和市场测试。根据所申请的贷款评估情况和市场测试结果，提出相应贷款条件。</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3.审批和筹组。银团贷款经我行审批同意后，即可开展银团贷款筹组工作。</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4.签署合同和提款。拟订并签署贷款合同，落实提款先决条件后可支用贷款，同时，代理行按约定进行贷款管理。</w:t>
            </w:r>
          </w:p>
        </w:tc>
        <w:tc>
          <w:tcPr>
            <w:tcW w:w="4500" w:type="dxa"/>
            <w:vAlign w:val="center"/>
          </w:tcPr>
          <w:p w14:paraId="5C79FE4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◆筹款金额大，贷款期限长。</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◆分散贷款风险。</w:t>
            </w:r>
            <w:r>
              <w:rPr>
                <w:rFonts w:hint="eastAsia" w:ascii="Times New Roman" w:hAnsi="Times New Roman" w:eastAsia="楷体_GB2312" w:cs="Times New Roman"/>
                <w:kern w:val="0"/>
                <w:sz w:val="22"/>
                <w:szCs w:val="22"/>
                <w:highlight w:val="none"/>
                <w:vertAlign w:val="baseline"/>
                <w:lang w:val="en-US" w:eastAsia="zh-CN" w:bidi="ar"/>
              </w:rPr>
              <w:br w:type="textWrapping"/>
            </w:r>
            <w:r>
              <w:rPr>
                <w:rFonts w:hint="eastAsia" w:ascii="Times New Roman" w:hAnsi="Times New Roman" w:eastAsia="楷体_GB2312" w:cs="Times New Roman"/>
                <w:kern w:val="0"/>
                <w:sz w:val="22"/>
                <w:szCs w:val="22"/>
                <w:highlight w:val="none"/>
                <w:vertAlign w:val="baseline"/>
                <w:lang w:val="en-US" w:eastAsia="zh-CN" w:bidi="ar"/>
              </w:rPr>
              <w:t>◆筹资时间短，费用比较合理。</w:t>
            </w:r>
          </w:p>
        </w:tc>
      </w:tr>
    </w:tbl>
    <w:p w14:paraId="0ECEDFF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0" w:lineRule="exact"/>
        <w:ind w:right="0" w:rightChars="0"/>
        <w:jc w:val="both"/>
        <w:textAlignment w:val="auto"/>
        <w:rPr>
          <w:rFonts w:ascii="Times New Roman" w:hAnsi="Times New Roman" w:eastAsia="方正仿宋_GBK"/>
          <w:sz w:val="32"/>
          <w:szCs w:val="32"/>
          <w:lang w:bidi="ar"/>
        </w:rPr>
      </w:pPr>
      <w:r>
        <w:rPr>
          <w:rFonts w:hint="default" w:ascii="Times New Roman" w:hAnsi="Times New Roman" w:eastAsia="楷体_GB2312" w:cs="Times New Roman"/>
          <w:kern w:val="0"/>
          <w:sz w:val="22"/>
          <w:szCs w:val="22"/>
          <w:highlight w:val="none"/>
          <w:vertAlign w:val="baseline"/>
          <w:lang w:val="en-US" w:eastAsia="zh-CN" w:bidi="ar"/>
        </w:rPr>
        <w:t xml:space="preserve">        </w:t>
      </w:r>
    </w:p>
    <w:p w14:paraId="767F42F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643" w:firstLineChars="2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信贷联系人：                                        联系方式：</w:t>
      </w:r>
    </w:p>
    <w:p w14:paraId="6282168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643" w:firstLineChars="2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大武口地区： 张孝武                                  0952-2024986</w:t>
      </w:r>
    </w:p>
    <w:p w14:paraId="524775F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643" w:firstLineChars="200"/>
        <w:jc w:val="both"/>
        <w:textAlignment w:val="auto"/>
        <w:rPr>
          <w:rFonts w:hint="default" w:ascii="Times New Roman" w:hAnsi="Times New Roman" w:eastAsia="方正仿宋_GBK" w:cs="Times New Roman"/>
          <w:b/>
          <w:bCs/>
          <w:kern w:val="0"/>
          <w:sz w:val="32"/>
          <w:szCs w:val="32"/>
          <w:highlight w:val="none"/>
          <w:u w:val="non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惠农地区：任嘉靖                                     0952-7013045</w:t>
      </w:r>
    </w:p>
    <w:p w14:paraId="5220EA8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right="0" w:rightChars="0" w:firstLine="643" w:firstLineChars="200"/>
        <w:jc w:val="both"/>
        <w:textAlignment w:val="auto"/>
        <w:rPr>
          <w:rFonts w:hint="eastAsia" w:ascii="方正小标宋_GBK" w:hAnsi="方正小标宋_GBK" w:eastAsia="方正小标宋_GBK" w:cs="方正小标宋_GBK"/>
          <w:kern w:val="0"/>
          <w:sz w:val="40"/>
          <w:szCs w:val="40"/>
          <w:highlight w:val="none"/>
          <w:u w:val="single"/>
          <w:lang w:val="en-US" w:eastAsia="zh-CN" w:bidi="ar"/>
        </w:rPr>
      </w:pPr>
      <w:r>
        <w:rPr>
          <w:rFonts w:hint="eastAsia" w:ascii="Times New Roman" w:hAnsi="Times New Roman" w:eastAsia="方正仿宋_GBK" w:cs="Times New Roman"/>
          <w:b/>
          <w:bCs/>
          <w:kern w:val="0"/>
          <w:sz w:val="32"/>
          <w:szCs w:val="32"/>
          <w:highlight w:val="none"/>
          <w:u w:val="none"/>
          <w:lang w:val="en-US" w:eastAsia="zh-CN" w:bidi="ar"/>
        </w:rPr>
        <w:t>平罗地区： 马占宁                                    0952-6019061</w:t>
      </w:r>
      <w:bookmarkStart w:id="72" w:name="_Toc8327"/>
      <w:bookmarkStart w:id="73" w:name="_Toc28915"/>
      <w:bookmarkStart w:id="74" w:name="_Toc6644"/>
      <w:bookmarkStart w:id="75" w:name="_Toc8367"/>
      <w:bookmarkStart w:id="76" w:name="_Toc8712"/>
      <w:bookmarkStart w:id="77" w:name="_Toc20858"/>
      <w:bookmarkStart w:id="78" w:name="_Toc29084"/>
      <w:bookmarkStart w:id="79" w:name="_Toc18171"/>
    </w:p>
    <w:p w14:paraId="1C4D908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outlineLvl w:val="0"/>
        <w:rPr>
          <w:rFonts w:hint="eastAsia" w:ascii="方正小标宋_GBK" w:hAnsi="方正小标宋_GBK" w:eastAsia="方正小标宋_GBK" w:cs="方正小标宋_GBK"/>
          <w:kern w:val="0"/>
          <w:sz w:val="40"/>
          <w:szCs w:val="40"/>
          <w:highlight w:val="none"/>
          <w:lang w:val="en-US" w:eastAsia="zh-CN" w:bidi="ar"/>
        </w:rPr>
      </w:pPr>
      <w:r>
        <w:rPr>
          <w:rFonts w:hint="eastAsia" w:ascii="方正小标宋_GBK" w:hAnsi="方正小标宋_GBK" w:eastAsia="方正小标宋_GBK" w:cs="方正小标宋_GBK"/>
          <w:kern w:val="0"/>
          <w:sz w:val="44"/>
          <w:szCs w:val="44"/>
          <w:highlight w:val="none"/>
          <w:u w:val="single"/>
          <w:lang w:val="en-US" w:eastAsia="zh-CN" w:bidi="ar"/>
        </w:rPr>
        <w:t>大武口石银村镇</w:t>
      </w:r>
      <w:r>
        <w:rPr>
          <w:rFonts w:hint="eastAsia" w:ascii="方正小标宋_GBK" w:hAnsi="方正小标宋_GBK" w:eastAsia="方正小标宋_GBK" w:cs="方正小标宋_GBK"/>
          <w:kern w:val="0"/>
          <w:sz w:val="40"/>
          <w:szCs w:val="40"/>
          <w:highlight w:val="none"/>
          <w:u w:val="single"/>
          <w:lang w:val="en-US" w:eastAsia="zh-CN" w:bidi="ar"/>
        </w:rPr>
        <w:t xml:space="preserve"> </w:t>
      </w:r>
      <w:r>
        <w:rPr>
          <w:rFonts w:hint="eastAsia" w:ascii="方正小标宋_GBK" w:hAnsi="方正小标宋_GBK" w:eastAsia="方正小标宋_GBK" w:cs="方正小标宋_GBK"/>
          <w:kern w:val="0"/>
          <w:sz w:val="44"/>
          <w:szCs w:val="44"/>
          <w:highlight w:val="none"/>
          <w:lang w:val="en-US" w:eastAsia="zh-CN" w:bidi="ar"/>
        </w:rPr>
        <w:t>银行石嘴山市信贷产品目录</w:t>
      </w:r>
      <w:bookmarkEnd w:id="72"/>
      <w:bookmarkEnd w:id="73"/>
      <w:bookmarkEnd w:id="74"/>
      <w:bookmarkEnd w:id="75"/>
      <w:bookmarkEnd w:id="76"/>
      <w:bookmarkEnd w:id="77"/>
      <w:bookmarkEnd w:id="78"/>
      <w:bookmarkEnd w:id="79"/>
    </w:p>
    <w:p w14:paraId="0DA41D5F">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3200" w:firstLineChars="800"/>
        <w:jc w:val="both"/>
        <w:textAlignment w:val="auto"/>
        <w:rPr>
          <w:rFonts w:hint="eastAsia" w:ascii="方正小标宋_GBK" w:hAnsi="方正小标宋_GBK" w:eastAsia="方正小标宋_GBK" w:cs="方正小标宋_GBK"/>
          <w:kern w:val="0"/>
          <w:sz w:val="40"/>
          <w:szCs w:val="40"/>
          <w:highlight w:val="none"/>
          <w:lang w:val="en-US" w:eastAsia="zh-CN" w:bidi="ar"/>
        </w:rPr>
      </w:pPr>
    </w:p>
    <w:tbl>
      <w:tblPr>
        <w:tblStyle w:val="19"/>
        <w:tblW w:w="13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904"/>
        <w:gridCol w:w="1787"/>
        <w:gridCol w:w="1770"/>
        <w:gridCol w:w="2157"/>
        <w:gridCol w:w="2073"/>
        <w:gridCol w:w="2882"/>
      </w:tblGrid>
      <w:tr w14:paraId="65EEA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14:paraId="4D20ABDB">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904" w:type="dxa"/>
            <w:vAlign w:val="center"/>
          </w:tcPr>
          <w:p w14:paraId="2870019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1787" w:type="dxa"/>
            <w:vAlign w:val="center"/>
          </w:tcPr>
          <w:p w14:paraId="76831DF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1770" w:type="dxa"/>
            <w:vAlign w:val="center"/>
          </w:tcPr>
          <w:p w14:paraId="34ADFD34">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2157" w:type="dxa"/>
            <w:vAlign w:val="center"/>
          </w:tcPr>
          <w:p w14:paraId="53C32078">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2073" w:type="dxa"/>
            <w:vAlign w:val="center"/>
          </w:tcPr>
          <w:p w14:paraId="641851A0">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2882" w:type="dxa"/>
            <w:vAlign w:val="center"/>
          </w:tcPr>
          <w:p w14:paraId="37656EEC">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0962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14:paraId="24B6CBBB">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w:t>
            </w:r>
          </w:p>
        </w:tc>
        <w:tc>
          <w:tcPr>
            <w:tcW w:w="1904" w:type="dxa"/>
            <w:vAlign w:val="center"/>
          </w:tcPr>
          <w:p w14:paraId="2FB36657">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企业流动资金贷款</w:t>
            </w:r>
          </w:p>
        </w:tc>
        <w:tc>
          <w:tcPr>
            <w:tcW w:w="1787" w:type="dxa"/>
            <w:vAlign w:val="center"/>
          </w:tcPr>
          <w:p w14:paraId="7EB60AF1">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园区内所有中小微企业</w:t>
            </w:r>
          </w:p>
        </w:tc>
        <w:tc>
          <w:tcPr>
            <w:tcW w:w="1770" w:type="dxa"/>
            <w:vAlign w:val="center"/>
          </w:tcPr>
          <w:p w14:paraId="35425F0C">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1000万元以内</w:t>
            </w:r>
          </w:p>
        </w:tc>
        <w:tc>
          <w:tcPr>
            <w:tcW w:w="2157" w:type="dxa"/>
            <w:vAlign w:val="center"/>
          </w:tcPr>
          <w:p w14:paraId="57EC2F3E">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上门收集资料—贷前调查—贷款审批—放款</w:t>
            </w:r>
          </w:p>
        </w:tc>
        <w:tc>
          <w:tcPr>
            <w:tcW w:w="2073" w:type="dxa"/>
            <w:vAlign w:val="center"/>
          </w:tcPr>
          <w:p w14:paraId="36C2368C">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经营企业基本资料、与经营相关的基本资料、相关关联人基本资料等</w:t>
            </w:r>
          </w:p>
        </w:tc>
        <w:tc>
          <w:tcPr>
            <w:tcW w:w="2882" w:type="dxa"/>
            <w:vAlign w:val="center"/>
          </w:tcPr>
          <w:p w14:paraId="32E41DB9">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灵活、便捷，可随用随还，降低融资成本，提高使用效率，可最大程度符合企业经营情况的资金使用周期。</w:t>
            </w:r>
          </w:p>
        </w:tc>
      </w:tr>
      <w:tr w14:paraId="182E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14:paraId="20E50FCC">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2</w:t>
            </w:r>
          </w:p>
        </w:tc>
        <w:tc>
          <w:tcPr>
            <w:tcW w:w="1904" w:type="dxa"/>
            <w:vAlign w:val="center"/>
          </w:tcPr>
          <w:p w14:paraId="5FC39769">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企业法人信用贷款</w:t>
            </w:r>
          </w:p>
        </w:tc>
        <w:tc>
          <w:tcPr>
            <w:tcW w:w="1787" w:type="dxa"/>
            <w:vAlign w:val="center"/>
          </w:tcPr>
          <w:p w14:paraId="10C19608">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园区内所有中小微企业法人、股东</w:t>
            </w:r>
          </w:p>
        </w:tc>
        <w:tc>
          <w:tcPr>
            <w:tcW w:w="1770" w:type="dxa"/>
            <w:vAlign w:val="center"/>
          </w:tcPr>
          <w:p w14:paraId="53BE3CEB">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500万元以内</w:t>
            </w:r>
          </w:p>
        </w:tc>
        <w:tc>
          <w:tcPr>
            <w:tcW w:w="2157" w:type="dxa"/>
            <w:vAlign w:val="center"/>
          </w:tcPr>
          <w:p w14:paraId="780432A4">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上门收集资料—贷前调查—贷款审批—放款</w:t>
            </w:r>
          </w:p>
        </w:tc>
        <w:tc>
          <w:tcPr>
            <w:tcW w:w="2073" w:type="dxa"/>
            <w:vAlign w:val="center"/>
          </w:tcPr>
          <w:p w14:paraId="0EF54E80">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提供借款人基本资料，相关经营企业基本资料。</w:t>
            </w:r>
          </w:p>
        </w:tc>
        <w:tc>
          <w:tcPr>
            <w:tcW w:w="2882" w:type="dxa"/>
            <w:vAlign w:val="center"/>
          </w:tcPr>
          <w:p w14:paraId="5954631E">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无需担保方式，审批快，放款快，使用便捷灵活，可随用随还。</w:t>
            </w:r>
          </w:p>
        </w:tc>
      </w:tr>
      <w:tr w14:paraId="209F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vAlign w:val="center"/>
          </w:tcPr>
          <w:p w14:paraId="15629122">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firstLine="440" w:firstLineChars="200"/>
              <w:jc w:val="center"/>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3</w:t>
            </w:r>
          </w:p>
        </w:tc>
        <w:tc>
          <w:tcPr>
            <w:tcW w:w="1904" w:type="dxa"/>
            <w:vAlign w:val="center"/>
          </w:tcPr>
          <w:p w14:paraId="24D94141">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便利贴</w:t>
            </w:r>
          </w:p>
        </w:tc>
        <w:tc>
          <w:tcPr>
            <w:tcW w:w="1787" w:type="dxa"/>
            <w:vAlign w:val="center"/>
          </w:tcPr>
          <w:p w14:paraId="0DF19CD2">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园区内所有中小微企业</w:t>
            </w:r>
          </w:p>
        </w:tc>
        <w:tc>
          <w:tcPr>
            <w:tcW w:w="1770" w:type="dxa"/>
            <w:vAlign w:val="center"/>
          </w:tcPr>
          <w:p w14:paraId="0743215D">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1000万元以内</w:t>
            </w:r>
          </w:p>
        </w:tc>
        <w:tc>
          <w:tcPr>
            <w:tcW w:w="2157" w:type="dxa"/>
            <w:vAlign w:val="center"/>
          </w:tcPr>
          <w:p w14:paraId="0825B690">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线上提起贴现申请—线下进行盖章复核—发放贴现资金</w:t>
            </w:r>
          </w:p>
        </w:tc>
        <w:tc>
          <w:tcPr>
            <w:tcW w:w="2073" w:type="dxa"/>
            <w:vAlign w:val="center"/>
          </w:tcPr>
          <w:p w14:paraId="6C7AC0C1">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公、法、财三章及代办人身份证</w:t>
            </w:r>
          </w:p>
        </w:tc>
        <w:tc>
          <w:tcPr>
            <w:tcW w:w="2882" w:type="dxa"/>
            <w:vAlign w:val="center"/>
          </w:tcPr>
          <w:p w14:paraId="0B351E1B">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当日申请，当日放款，利率优惠</w:t>
            </w:r>
          </w:p>
        </w:tc>
      </w:tr>
    </w:tbl>
    <w:p w14:paraId="6C5EF406">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both"/>
        <w:textAlignment w:val="auto"/>
        <w:outlineLvl w:val="9"/>
        <w:rPr>
          <w:rFonts w:hint="eastAsia" w:ascii="Times New Roman" w:hAnsi="Times New Roman" w:eastAsia="方正仿宋_GBK" w:cs="Times New Roman"/>
          <w:kern w:val="0"/>
          <w:sz w:val="32"/>
          <w:szCs w:val="32"/>
          <w:highlight w:val="no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 xml:space="preserve">        </w:t>
      </w:r>
    </w:p>
    <w:p w14:paraId="17C280C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1285" w:firstLineChars="400"/>
        <w:jc w:val="both"/>
        <w:textAlignment w:val="auto"/>
        <w:rPr>
          <w:rFonts w:hint="default" w:ascii="Times New Roman" w:hAnsi="Times New Roman" w:eastAsia="方正仿宋_GBK" w:cs="Times New Roman"/>
          <w:b/>
          <w:bCs/>
          <w:kern w:val="0"/>
          <w:sz w:val="32"/>
          <w:szCs w:val="32"/>
          <w:highlight w:val="none"/>
          <w:lang w:val="en-US" w:eastAsia="zh-CN" w:bidi="ar"/>
        </w:rPr>
      </w:pPr>
      <w:r>
        <w:rPr>
          <w:rFonts w:hint="eastAsia" w:ascii="Times New Roman" w:hAnsi="Times New Roman" w:eastAsia="方正仿宋_GBK" w:cs="Times New Roman"/>
          <w:b/>
          <w:bCs/>
          <w:kern w:val="0"/>
          <w:sz w:val="32"/>
          <w:szCs w:val="32"/>
          <w:highlight w:val="none"/>
          <w:lang w:val="en-US" w:eastAsia="zh-CN" w:bidi="ar"/>
        </w:rPr>
        <w:t>信贷联系人：苏宇                   联系方式：15309527444</w:t>
      </w:r>
    </w:p>
    <w:p w14:paraId="030E9EE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960" w:firstLineChars="300"/>
        <w:jc w:val="both"/>
        <w:textAlignment w:val="auto"/>
        <w:rPr>
          <w:rFonts w:hint="default" w:ascii="Times New Roman" w:hAnsi="Times New Roman" w:eastAsia="方正仿宋_GBK" w:cs="Times New Roman"/>
          <w:kern w:val="0"/>
          <w:sz w:val="32"/>
          <w:szCs w:val="32"/>
          <w:highlight w:val="none"/>
          <w:lang w:val="en-US" w:eastAsia="zh-CN" w:bidi="ar"/>
        </w:rPr>
      </w:pPr>
    </w:p>
    <w:p w14:paraId="62FDD51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960" w:firstLineChars="300"/>
        <w:jc w:val="both"/>
        <w:textAlignment w:val="auto"/>
        <w:rPr>
          <w:rFonts w:hint="default" w:ascii="Times New Roman" w:hAnsi="Times New Roman" w:eastAsia="方正仿宋_GBK" w:cs="Times New Roman"/>
          <w:kern w:val="0"/>
          <w:sz w:val="32"/>
          <w:szCs w:val="32"/>
          <w:highlight w:val="none"/>
          <w:lang w:val="en-US" w:eastAsia="zh-CN" w:bidi="ar"/>
        </w:rPr>
      </w:pPr>
    </w:p>
    <w:p w14:paraId="7303A819">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960" w:firstLineChars="300"/>
        <w:jc w:val="both"/>
        <w:textAlignment w:val="auto"/>
        <w:rPr>
          <w:rFonts w:hint="default" w:ascii="Times New Roman" w:hAnsi="Times New Roman" w:eastAsia="方正仿宋_GBK" w:cs="Times New Roman"/>
          <w:kern w:val="0"/>
          <w:sz w:val="32"/>
          <w:szCs w:val="32"/>
          <w:highlight w:val="none"/>
          <w:lang w:val="en-US" w:eastAsia="zh-CN" w:bidi="ar"/>
        </w:rPr>
      </w:pPr>
    </w:p>
    <w:p w14:paraId="6821A9E1">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960" w:firstLineChars="300"/>
        <w:jc w:val="both"/>
        <w:textAlignment w:val="auto"/>
        <w:rPr>
          <w:rFonts w:hint="default" w:ascii="Times New Roman" w:hAnsi="Times New Roman" w:eastAsia="方正仿宋_GBK" w:cs="Times New Roman"/>
          <w:kern w:val="0"/>
          <w:sz w:val="32"/>
          <w:szCs w:val="32"/>
          <w:highlight w:val="none"/>
          <w:lang w:val="en-US" w:eastAsia="zh-CN" w:bidi="ar"/>
        </w:rPr>
      </w:pPr>
    </w:p>
    <w:p w14:paraId="5C605856">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316" w:afterLines="100" w:afterAutospacing="0" w:line="560" w:lineRule="exact"/>
        <w:ind w:left="0" w:leftChars="0" w:right="0" w:rightChars="0" w:firstLine="0" w:firstLineChars="0"/>
        <w:jc w:val="center"/>
        <w:textAlignment w:val="auto"/>
        <w:outlineLvl w:val="0"/>
        <w:rPr>
          <w:rFonts w:hint="eastAsia" w:ascii="方正小标宋_GBK" w:hAnsi="方正小标宋_GBK" w:eastAsia="方正小标宋_GBK" w:cs="方正小标宋_GBK"/>
          <w:kern w:val="0"/>
          <w:sz w:val="44"/>
          <w:szCs w:val="44"/>
          <w:highlight w:val="none"/>
          <w:lang w:val="en-US" w:eastAsia="zh-CN" w:bidi="ar"/>
        </w:rPr>
      </w:pPr>
      <w:bookmarkStart w:id="80" w:name="_Toc7793"/>
      <w:bookmarkStart w:id="81" w:name="_Toc29885"/>
      <w:bookmarkStart w:id="82" w:name="_Toc23257"/>
      <w:bookmarkStart w:id="83" w:name="_Toc26924"/>
      <w:bookmarkStart w:id="84" w:name="_Toc13879"/>
      <w:bookmarkStart w:id="85" w:name="_Toc7231"/>
      <w:bookmarkStart w:id="86" w:name="_Toc25345"/>
      <w:bookmarkStart w:id="87" w:name="_Toc13613"/>
      <w:r>
        <w:rPr>
          <w:rFonts w:hint="eastAsia" w:ascii="方正小标宋_GBK" w:hAnsi="方正小标宋_GBK" w:eastAsia="方正小标宋_GBK" w:cs="方正小标宋_GBK"/>
          <w:b w:val="0"/>
          <w:bCs w:val="0"/>
          <w:kern w:val="0"/>
          <w:sz w:val="44"/>
          <w:szCs w:val="44"/>
          <w:highlight w:val="none"/>
          <w:u w:val="single"/>
          <w:lang w:val="en-US" w:eastAsia="zh-CN" w:bidi="ar"/>
        </w:rPr>
        <w:t>惠农贺兰</w:t>
      </w:r>
      <w:r>
        <w:rPr>
          <w:rFonts w:hint="eastAsia" w:ascii="方正小标宋_GBK" w:hAnsi="方正小标宋_GBK" w:eastAsia="方正小标宋_GBK" w:cs="方正小标宋_GBK"/>
          <w:kern w:val="0"/>
          <w:sz w:val="44"/>
          <w:szCs w:val="44"/>
          <w:highlight w:val="none"/>
          <w:u w:val="single"/>
          <w:lang w:val="en-US" w:eastAsia="zh-CN" w:bidi="ar"/>
        </w:rPr>
        <w:t xml:space="preserve">山村镇 </w:t>
      </w:r>
      <w:r>
        <w:rPr>
          <w:rFonts w:hint="eastAsia" w:ascii="方正小标宋_GBK" w:hAnsi="方正小标宋_GBK" w:eastAsia="方正小标宋_GBK" w:cs="方正小标宋_GBK"/>
          <w:kern w:val="0"/>
          <w:sz w:val="44"/>
          <w:szCs w:val="44"/>
          <w:highlight w:val="none"/>
          <w:lang w:val="en-US" w:eastAsia="zh-CN" w:bidi="ar"/>
        </w:rPr>
        <w:t>银行石嘴山市信贷产品目录</w:t>
      </w:r>
      <w:bookmarkEnd w:id="80"/>
      <w:bookmarkEnd w:id="81"/>
      <w:bookmarkEnd w:id="82"/>
      <w:bookmarkEnd w:id="83"/>
      <w:bookmarkEnd w:id="84"/>
      <w:bookmarkEnd w:id="85"/>
      <w:bookmarkEnd w:id="86"/>
      <w:bookmarkEnd w:id="87"/>
    </w:p>
    <w:tbl>
      <w:tblPr>
        <w:tblStyle w:val="19"/>
        <w:tblW w:w="1417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45"/>
        <w:gridCol w:w="1560"/>
        <w:gridCol w:w="3017"/>
        <w:gridCol w:w="1586"/>
        <w:gridCol w:w="3306"/>
        <w:gridCol w:w="1791"/>
        <w:gridCol w:w="1969"/>
      </w:tblGrid>
      <w:tr w14:paraId="51B7A4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03" w:hRule="atLeast"/>
        </w:trPr>
        <w:tc>
          <w:tcPr>
            <w:tcW w:w="945" w:type="dxa"/>
            <w:vAlign w:val="center"/>
          </w:tcPr>
          <w:p w14:paraId="5DE3658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序号</w:t>
            </w:r>
          </w:p>
        </w:tc>
        <w:tc>
          <w:tcPr>
            <w:tcW w:w="1560" w:type="dxa"/>
            <w:vAlign w:val="center"/>
          </w:tcPr>
          <w:p w14:paraId="07C80187">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产品名称</w:t>
            </w:r>
          </w:p>
        </w:tc>
        <w:tc>
          <w:tcPr>
            <w:tcW w:w="3017" w:type="dxa"/>
            <w:vAlign w:val="center"/>
          </w:tcPr>
          <w:p w14:paraId="6E255245">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适用对象</w:t>
            </w:r>
          </w:p>
        </w:tc>
        <w:tc>
          <w:tcPr>
            <w:tcW w:w="1586" w:type="dxa"/>
            <w:vAlign w:val="center"/>
          </w:tcPr>
          <w:p w14:paraId="476ABD03">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授信额度</w:t>
            </w:r>
          </w:p>
        </w:tc>
        <w:tc>
          <w:tcPr>
            <w:tcW w:w="3306" w:type="dxa"/>
            <w:vAlign w:val="center"/>
          </w:tcPr>
          <w:p w14:paraId="74D6F92A">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办理流程</w:t>
            </w:r>
          </w:p>
        </w:tc>
        <w:tc>
          <w:tcPr>
            <w:tcW w:w="1791" w:type="dxa"/>
            <w:vAlign w:val="center"/>
          </w:tcPr>
          <w:p w14:paraId="2783D82E">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提供资料</w:t>
            </w:r>
          </w:p>
        </w:tc>
        <w:tc>
          <w:tcPr>
            <w:tcW w:w="1969" w:type="dxa"/>
            <w:vAlign w:val="center"/>
          </w:tcPr>
          <w:p w14:paraId="33978886">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方正楷体_GBK" w:hAnsi="方正楷体_GBK" w:eastAsia="方正楷体_GBK" w:cs="方正楷体_GBK"/>
                <w:kern w:val="0"/>
                <w:sz w:val="32"/>
                <w:szCs w:val="32"/>
                <w:highlight w:val="none"/>
                <w:vertAlign w:val="baseline"/>
                <w:lang w:val="en-US" w:eastAsia="zh-CN" w:bidi="ar"/>
              </w:rPr>
            </w:pPr>
            <w:r>
              <w:rPr>
                <w:rFonts w:hint="eastAsia" w:ascii="方正楷体_GBK" w:hAnsi="方正楷体_GBK" w:eastAsia="方正楷体_GBK" w:cs="方正楷体_GBK"/>
                <w:kern w:val="0"/>
                <w:sz w:val="32"/>
                <w:szCs w:val="32"/>
                <w:highlight w:val="none"/>
                <w:vertAlign w:val="baseline"/>
                <w:lang w:val="en-US" w:eastAsia="zh-CN" w:bidi="ar"/>
              </w:rPr>
              <w:t>产品特点</w:t>
            </w:r>
          </w:p>
        </w:tc>
      </w:tr>
      <w:tr w14:paraId="334F35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45" w:type="dxa"/>
          </w:tcPr>
          <w:p w14:paraId="3671D77A">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1</w:t>
            </w:r>
          </w:p>
        </w:tc>
        <w:tc>
          <w:tcPr>
            <w:tcW w:w="1560" w:type="dxa"/>
            <w:vAlign w:val="center"/>
          </w:tcPr>
          <w:p w14:paraId="5CBF4078">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金税贷</w:t>
            </w:r>
          </w:p>
        </w:tc>
        <w:tc>
          <w:tcPr>
            <w:tcW w:w="3017" w:type="dxa"/>
            <w:vAlign w:val="center"/>
          </w:tcPr>
          <w:p w14:paraId="0579A656">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中小微企业，纳税评级A/B级</w:t>
            </w:r>
          </w:p>
        </w:tc>
        <w:tc>
          <w:tcPr>
            <w:tcW w:w="1586" w:type="dxa"/>
            <w:vAlign w:val="center"/>
          </w:tcPr>
          <w:p w14:paraId="656D61DA">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最高50万元</w:t>
            </w:r>
          </w:p>
        </w:tc>
        <w:tc>
          <w:tcPr>
            <w:tcW w:w="3306" w:type="dxa"/>
            <w:vAlign w:val="center"/>
          </w:tcPr>
          <w:p w14:paraId="611AAFCC">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提交贷款申请-实地调查-贷款审批-面签放款</w:t>
            </w:r>
          </w:p>
        </w:tc>
        <w:tc>
          <w:tcPr>
            <w:tcW w:w="1791" w:type="dxa"/>
            <w:vAlign w:val="center"/>
          </w:tcPr>
          <w:p w14:paraId="28C55F7A">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企业相关经营资料、法人相关资料</w:t>
            </w:r>
          </w:p>
        </w:tc>
        <w:tc>
          <w:tcPr>
            <w:tcW w:w="1969" w:type="dxa"/>
            <w:vAlign w:val="center"/>
          </w:tcPr>
          <w:p w14:paraId="0215C81D">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放款速度快；随用随贷、循环使用</w:t>
            </w:r>
          </w:p>
        </w:tc>
      </w:tr>
      <w:tr w14:paraId="4DB4D7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45" w:type="dxa"/>
          </w:tcPr>
          <w:p w14:paraId="08053418">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2</w:t>
            </w:r>
          </w:p>
        </w:tc>
        <w:tc>
          <w:tcPr>
            <w:tcW w:w="1560" w:type="dxa"/>
            <w:vAlign w:val="center"/>
          </w:tcPr>
          <w:p w14:paraId="13315249">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企业法人综合循环授信贷款</w:t>
            </w:r>
          </w:p>
        </w:tc>
        <w:tc>
          <w:tcPr>
            <w:tcW w:w="3017" w:type="dxa"/>
            <w:vAlign w:val="center"/>
          </w:tcPr>
          <w:p w14:paraId="49E6BF53">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中小微企业</w:t>
            </w:r>
          </w:p>
        </w:tc>
        <w:tc>
          <w:tcPr>
            <w:tcW w:w="1586" w:type="dxa"/>
            <w:vAlign w:val="center"/>
          </w:tcPr>
          <w:p w14:paraId="7D936864">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最高300万元</w:t>
            </w:r>
          </w:p>
        </w:tc>
        <w:tc>
          <w:tcPr>
            <w:tcW w:w="3306" w:type="dxa"/>
            <w:vAlign w:val="center"/>
          </w:tcPr>
          <w:p w14:paraId="406871DC">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提交贷款申请-实地调查-贷款审批-面签放款</w:t>
            </w:r>
          </w:p>
        </w:tc>
        <w:tc>
          <w:tcPr>
            <w:tcW w:w="1791" w:type="dxa"/>
            <w:vAlign w:val="center"/>
          </w:tcPr>
          <w:p w14:paraId="7128EDA4">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企业相关经营资料、法人相关资料</w:t>
            </w:r>
          </w:p>
        </w:tc>
        <w:tc>
          <w:tcPr>
            <w:tcW w:w="1969" w:type="dxa"/>
            <w:vAlign w:val="center"/>
          </w:tcPr>
          <w:p w14:paraId="6211C533">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default"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放款速度快；随用随贷、循环使用</w:t>
            </w:r>
          </w:p>
        </w:tc>
      </w:tr>
      <w:tr w14:paraId="0715C9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45" w:type="dxa"/>
          </w:tcPr>
          <w:p w14:paraId="2F004BEC">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3</w:t>
            </w:r>
          </w:p>
        </w:tc>
        <w:tc>
          <w:tcPr>
            <w:tcW w:w="1560" w:type="dxa"/>
            <w:vAlign w:val="center"/>
          </w:tcPr>
          <w:p w14:paraId="1C0E4618">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个人经营性贷款</w:t>
            </w:r>
          </w:p>
        </w:tc>
        <w:tc>
          <w:tcPr>
            <w:tcW w:w="3017" w:type="dxa"/>
            <w:vAlign w:val="center"/>
          </w:tcPr>
          <w:p w14:paraId="35E995CD">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个体工商户、小微企业主及其他从事生产经营活动的自然人</w:t>
            </w:r>
          </w:p>
          <w:p w14:paraId="3D94F0B0">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p>
        </w:tc>
        <w:tc>
          <w:tcPr>
            <w:tcW w:w="1586" w:type="dxa"/>
            <w:vAlign w:val="center"/>
          </w:tcPr>
          <w:p w14:paraId="74E38942">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最高300万元</w:t>
            </w:r>
          </w:p>
        </w:tc>
        <w:tc>
          <w:tcPr>
            <w:tcW w:w="3306" w:type="dxa"/>
            <w:vAlign w:val="center"/>
          </w:tcPr>
          <w:p w14:paraId="1F5E3037">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提交贷款申请-实地调查-贷款审批-面签放款</w:t>
            </w:r>
          </w:p>
        </w:tc>
        <w:tc>
          <w:tcPr>
            <w:tcW w:w="1791" w:type="dxa"/>
            <w:vAlign w:val="center"/>
          </w:tcPr>
          <w:p w14:paraId="69403CD0">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企业相关经营资料、贷款主体相关资料</w:t>
            </w:r>
          </w:p>
        </w:tc>
        <w:tc>
          <w:tcPr>
            <w:tcW w:w="1969" w:type="dxa"/>
            <w:vAlign w:val="center"/>
          </w:tcPr>
          <w:p w14:paraId="367C8BB9">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放款速度快；随用随贷、循环使用；可分期还款</w:t>
            </w:r>
          </w:p>
        </w:tc>
      </w:tr>
      <w:tr w14:paraId="1D6BD9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45" w:type="dxa"/>
          </w:tcPr>
          <w:p w14:paraId="01DFDE56">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4</w:t>
            </w:r>
          </w:p>
        </w:tc>
        <w:tc>
          <w:tcPr>
            <w:tcW w:w="1560" w:type="dxa"/>
            <w:vAlign w:val="center"/>
          </w:tcPr>
          <w:p w14:paraId="04CA47F2">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惠商贷</w:t>
            </w:r>
          </w:p>
        </w:tc>
        <w:tc>
          <w:tcPr>
            <w:tcW w:w="3017" w:type="dxa"/>
            <w:vAlign w:val="center"/>
          </w:tcPr>
          <w:p w14:paraId="5E3D272B">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惠农区所有个体工商户</w:t>
            </w:r>
          </w:p>
        </w:tc>
        <w:tc>
          <w:tcPr>
            <w:tcW w:w="1586" w:type="dxa"/>
            <w:vAlign w:val="center"/>
          </w:tcPr>
          <w:p w14:paraId="45C469FD">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最高300万元</w:t>
            </w:r>
          </w:p>
        </w:tc>
        <w:tc>
          <w:tcPr>
            <w:tcW w:w="3306" w:type="dxa"/>
            <w:vAlign w:val="center"/>
          </w:tcPr>
          <w:p w14:paraId="7D3C2C40">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提交贷款申请-实地调查-贷款审批-面签放款</w:t>
            </w:r>
          </w:p>
        </w:tc>
        <w:tc>
          <w:tcPr>
            <w:tcW w:w="1791" w:type="dxa"/>
            <w:vAlign w:val="center"/>
          </w:tcPr>
          <w:p w14:paraId="41097F86">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企业相关经营资料、贷款主体相关资料</w:t>
            </w:r>
          </w:p>
        </w:tc>
        <w:tc>
          <w:tcPr>
            <w:tcW w:w="1969" w:type="dxa"/>
            <w:vAlign w:val="center"/>
          </w:tcPr>
          <w:p w14:paraId="238510ED">
            <w:pPr>
              <w:pStyle w:val="17"/>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400" w:lineRule="atLeast"/>
              <w:ind w:left="0" w:leftChars="0" w:right="0" w:rightChars="0"/>
              <w:jc w:val="center"/>
              <w:textAlignment w:val="auto"/>
              <w:outlineLvl w:val="9"/>
              <w:rPr>
                <w:rFonts w:hint="eastAsia" w:ascii="Times New Roman" w:hAnsi="Times New Roman" w:eastAsia="楷体_GB2312" w:cs="Times New Roman"/>
                <w:kern w:val="0"/>
                <w:sz w:val="22"/>
                <w:szCs w:val="22"/>
                <w:highlight w:val="none"/>
                <w:vertAlign w:val="baseline"/>
                <w:lang w:val="en-US" w:eastAsia="zh-CN" w:bidi="ar"/>
              </w:rPr>
            </w:pPr>
            <w:r>
              <w:rPr>
                <w:rFonts w:hint="eastAsia" w:ascii="Times New Roman" w:hAnsi="Times New Roman" w:eastAsia="楷体_GB2312" w:cs="Times New Roman"/>
                <w:kern w:val="0"/>
                <w:sz w:val="22"/>
                <w:szCs w:val="22"/>
                <w:highlight w:val="none"/>
                <w:vertAlign w:val="baseline"/>
                <w:lang w:val="en-US" w:eastAsia="zh-CN" w:bidi="ar"/>
              </w:rPr>
              <w:t>放款速度快；随用随贷、循环使用；可分期还款</w:t>
            </w:r>
          </w:p>
        </w:tc>
      </w:tr>
    </w:tbl>
    <w:p w14:paraId="75150F1B">
      <w:pPr>
        <w:keepNext w:val="0"/>
        <w:keepLines w:val="0"/>
        <w:pageBreakBefore w:val="0"/>
        <w:widowControl w:val="0"/>
        <w:kinsoku/>
        <w:wordWrap/>
        <w:overflowPunct/>
        <w:topLinePunct w:val="0"/>
        <w:autoSpaceDE/>
        <w:autoSpaceDN/>
        <w:bidi w:val="0"/>
        <w:adjustRightInd/>
        <w:snapToGrid/>
        <w:textAlignment w:val="auto"/>
        <w:rPr>
          <w:rFonts w:hint="eastAsia" w:ascii="华文仿宋" w:hAnsi="华文仿宋" w:eastAsia="华文仿宋" w:cs="华文仿宋"/>
          <w:b/>
          <w:bCs/>
          <w:sz w:val="30"/>
          <w:szCs w:val="30"/>
          <w:lang w:val="en-US" w:eastAsia="zh-CN"/>
        </w:rPr>
      </w:pPr>
    </w:p>
    <w:p w14:paraId="531802E8">
      <w:pPr>
        <w:keepNext w:val="0"/>
        <w:keepLines w:val="0"/>
        <w:pageBreakBefore w:val="0"/>
        <w:widowControl w:val="0"/>
        <w:kinsoku/>
        <w:wordWrap/>
        <w:overflowPunct/>
        <w:topLinePunct w:val="0"/>
        <w:autoSpaceDE/>
        <w:autoSpaceDN/>
        <w:bidi w:val="0"/>
        <w:adjustRightInd/>
        <w:snapToGrid/>
        <w:ind w:firstLine="1281" w:firstLineChars="400"/>
        <w:textAlignment w:val="auto"/>
        <w:rPr>
          <w:rFonts w:hint="eastAsia" w:ascii="Times New Roman" w:hAnsi="Times New Roman" w:eastAsia="华文仿宋" w:cs="Times New Roman"/>
          <w:b/>
          <w:bCs/>
          <w:sz w:val="32"/>
          <w:szCs w:val="32"/>
          <w:lang w:val="en-US" w:eastAsia="zh-CN"/>
        </w:rPr>
      </w:pPr>
      <w:r>
        <w:rPr>
          <w:rFonts w:hint="eastAsia" w:ascii="Times New Roman" w:hAnsi="Times New Roman" w:eastAsia="华文仿宋" w:cs="Times New Roman"/>
          <w:b/>
          <w:bCs/>
          <w:sz w:val="32"/>
          <w:szCs w:val="32"/>
          <w:lang w:val="en-US" w:eastAsia="zh-CN"/>
        </w:rPr>
        <w:t>信贷联系人：尤波                               联系方式：</w:t>
      </w:r>
      <w:r>
        <w:rPr>
          <w:rFonts w:hint="default" w:ascii="Times New Roman" w:hAnsi="Times New Roman" w:eastAsia="华文仿宋" w:cs="Times New Roman"/>
          <w:b/>
          <w:bCs/>
          <w:sz w:val="32"/>
          <w:szCs w:val="32"/>
          <w:lang w:val="en-US" w:eastAsia="zh-CN"/>
        </w:rPr>
        <w:t>18995228866</w:t>
      </w:r>
    </w:p>
    <w:p w14:paraId="3028C141">
      <w:pPr>
        <w:pStyle w:val="2"/>
        <w:keepNext w:val="0"/>
        <w:keepLines w:val="0"/>
        <w:pageBreakBefore w:val="0"/>
        <w:kinsoku/>
        <w:wordWrap/>
        <w:overflowPunct/>
        <w:topLinePunct w:val="0"/>
        <w:autoSpaceDE/>
        <w:autoSpaceDN/>
        <w:bidi w:val="0"/>
        <w:adjustRightInd/>
        <w:snapToGrid w:val="0"/>
        <w:spacing w:line="500" w:lineRule="atLeast"/>
        <w:ind w:right="0" w:rightChars="0"/>
        <w:outlineLvl w:val="9"/>
        <w:rPr>
          <w:rFonts w:hint="default" w:ascii="Times New Roman" w:hAnsi="Times New Roman" w:eastAsia="方正仿宋_GBK" w:cs="Times New Roman"/>
          <w:kern w:val="0"/>
          <w:sz w:val="32"/>
          <w:szCs w:val="32"/>
          <w:highlight w:val="none"/>
          <w:lang w:val="en-US" w:eastAsia="zh-CN" w:bidi="ar"/>
        </w:rPr>
      </w:pPr>
    </w:p>
    <w:sectPr>
      <w:footerReference r:id="rId6" w:type="default"/>
      <w:pgSz w:w="16838" w:h="11906" w:orient="landscape"/>
      <w:pgMar w:top="1440" w:right="1800" w:bottom="1440" w:left="1800" w:header="851" w:footer="992" w:gutter="0"/>
      <w:pgNumType w:fmt="numberInDash" w:start="1"/>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BA335">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D4F1">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9C138">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-106680</wp:posOffset>
              </wp:positionV>
              <wp:extent cx="707390" cy="343535"/>
              <wp:effectExtent l="0" t="0" r="0" b="0"/>
              <wp:wrapNone/>
              <wp:docPr id="5" name="文本框 5"/>
              <wp:cNvGraphicFramePr/>
              <a:graphic xmlns:a="http://schemas.openxmlformats.org/drawingml/2006/main">
                <a:graphicData uri="http://schemas.microsoft.com/office/word/2010/wordprocessingShape">
                  <wps:wsp>
                    <wps:cNvSpPr txBox="1"/>
                    <wps:spPr>
                      <a:xfrm>
                        <a:off x="0" y="0"/>
                        <a:ext cx="707390" cy="3435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E1065">
                          <w:pPr>
                            <w:snapToGrid w:val="0"/>
                            <w:rPr>
                              <w:rFonts w:hint="eastAsia" w:eastAsia="宋体"/>
                              <w:sz w:val="18"/>
                              <w:lang w:eastAsia="zh-CN"/>
                            </w:rPr>
                          </w:pPr>
                          <w:r>
                            <w:rPr>
                              <w:rFonts w:hint="eastAsia" w:asciiTheme="minorEastAsia" w:hAnsiTheme="minorEastAsia" w:eastAsiaTheme="minorEastAsia" w:cstheme="minorEastAsia"/>
                              <w:sz w:val="28"/>
                              <w:szCs w:val="44"/>
                              <w:lang w:eastAsia="zh-CN"/>
                            </w:rPr>
                            <w:fldChar w:fldCharType="begin"/>
                          </w:r>
                          <w:r>
                            <w:rPr>
                              <w:rFonts w:hint="eastAsia" w:asciiTheme="minorEastAsia" w:hAnsiTheme="minorEastAsia" w:eastAsiaTheme="minorEastAsia" w:cstheme="minorEastAsia"/>
                              <w:sz w:val="28"/>
                              <w:szCs w:val="44"/>
                              <w:lang w:eastAsia="zh-CN"/>
                            </w:rPr>
                            <w:instrText xml:space="preserve"> PAGE  \* MERGEFORMAT </w:instrText>
                          </w:r>
                          <w:r>
                            <w:rPr>
                              <w:rFonts w:hint="eastAsia" w:asciiTheme="minorEastAsia" w:hAnsiTheme="minorEastAsia" w:eastAsiaTheme="minorEastAsia" w:cstheme="minorEastAsia"/>
                              <w:sz w:val="28"/>
                              <w:szCs w:val="44"/>
                              <w:lang w:eastAsia="zh-CN"/>
                            </w:rPr>
                            <w:fldChar w:fldCharType="separate"/>
                          </w:r>
                          <w:r>
                            <w:rPr>
                              <w:rFonts w:hint="eastAsia" w:asciiTheme="minorEastAsia" w:hAnsiTheme="minorEastAsia" w:eastAsiaTheme="minorEastAsia" w:cstheme="minorEastAsia"/>
                              <w:sz w:val="28"/>
                              <w:szCs w:val="44"/>
                            </w:rPr>
                            <w:t>- 1 -</w:t>
                          </w:r>
                          <w:r>
                            <w:rPr>
                              <w:rFonts w:hint="eastAsia" w:asciiTheme="minorEastAsia" w:hAnsiTheme="minorEastAsia" w:eastAsiaTheme="minorEastAsia" w:cstheme="minorEastAsia"/>
                              <w:sz w:val="28"/>
                              <w:szCs w:val="44"/>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8.4pt;height:27.05pt;width:55.7pt;mso-position-horizontal:outside;mso-position-horizontal-relative:margin;z-index:251659264;mso-width-relative:page;mso-height-relative:page;" filled="f" stroked="f" coordsize="21600,21600" o:gfxdata="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rRhjqNUAAAAHAQAADwAAAAAAAAABACAAAAAiAAAAZHJzL2Rvd25yZXYu&#10;eG1sUEsBAhQAFAAAAAgAh07iQDN/gig3AgAAYQQAAA4AAAAAAAAAAQAgAAAAJAEAAGRycy9lMm9E&#10;b2MueG1sUEsFBgAAAAAGAAYAWQEAAM0FAAAAAA==&#10;">
              <v:fill on="f" focussize="0,0"/>
              <v:stroke on="f" weight="0.5pt"/>
              <v:imagedata o:title=""/>
              <o:lock v:ext="edit" aspectratio="f"/>
              <v:textbox inset="0mm,0mm,0mm,0mm">
                <w:txbxContent>
                  <w:p w14:paraId="096E1065">
                    <w:pPr>
                      <w:snapToGrid w:val="0"/>
                      <w:rPr>
                        <w:rFonts w:hint="eastAsia" w:eastAsia="宋体"/>
                        <w:sz w:val="18"/>
                        <w:lang w:eastAsia="zh-CN"/>
                      </w:rPr>
                    </w:pPr>
                    <w:r>
                      <w:rPr>
                        <w:rFonts w:hint="eastAsia" w:asciiTheme="minorEastAsia" w:hAnsiTheme="minorEastAsia" w:eastAsiaTheme="minorEastAsia" w:cstheme="minorEastAsia"/>
                        <w:sz w:val="28"/>
                        <w:szCs w:val="44"/>
                        <w:lang w:eastAsia="zh-CN"/>
                      </w:rPr>
                      <w:fldChar w:fldCharType="begin"/>
                    </w:r>
                    <w:r>
                      <w:rPr>
                        <w:rFonts w:hint="eastAsia" w:asciiTheme="minorEastAsia" w:hAnsiTheme="minorEastAsia" w:eastAsiaTheme="minorEastAsia" w:cstheme="minorEastAsia"/>
                        <w:sz w:val="28"/>
                        <w:szCs w:val="44"/>
                        <w:lang w:eastAsia="zh-CN"/>
                      </w:rPr>
                      <w:instrText xml:space="preserve"> PAGE  \* MERGEFORMAT </w:instrText>
                    </w:r>
                    <w:r>
                      <w:rPr>
                        <w:rFonts w:hint="eastAsia" w:asciiTheme="minorEastAsia" w:hAnsiTheme="minorEastAsia" w:eastAsiaTheme="minorEastAsia" w:cstheme="minorEastAsia"/>
                        <w:sz w:val="28"/>
                        <w:szCs w:val="44"/>
                        <w:lang w:eastAsia="zh-CN"/>
                      </w:rPr>
                      <w:fldChar w:fldCharType="separate"/>
                    </w:r>
                    <w:r>
                      <w:rPr>
                        <w:rFonts w:hint="eastAsia" w:asciiTheme="minorEastAsia" w:hAnsiTheme="minorEastAsia" w:eastAsiaTheme="minorEastAsia" w:cstheme="minorEastAsia"/>
                        <w:sz w:val="28"/>
                        <w:szCs w:val="44"/>
                      </w:rPr>
                      <w:t>- 1 -</w:t>
                    </w:r>
                    <w:r>
                      <w:rPr>
                        <w:rFonts w:hint="eastAsia" w:asciiTheme="minorEastAsia" w:hAnsiTheme="minorEastAsia" w:eastAsiaTheme="minorEastAsia" w:cstheme="minorEastAsia"/>
                        <w:sz w:val="28"/>
                        <w:szCs w:val="44"/>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D3B93">
    <w:pPr>
      <w:pStyle w:val="1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5MWNlYjIwNjYwMjgxMTc5M2FlYTlhNmQ4YTdkMmIifQ=="/>
    <w:docVar w:name="KSO_WPS_MARK_KEY" w:val="6b2cee79-10bc-4979-a4de-ac205450bd58"/>
  </w:docVars>
  <w:rsids>
    <w:rsidRoot w:val="00172A27"/>
    <w:rsid w:val="019E4ED3"/>
    <w:rsid w:val="033412E1"/>
    <w:rsid w:val="039B3DC0"/>
    <w:rsid w:val="06AB256C"/>
    <w:rsid w:val="0D913D2F"/>
    <w:rsid w:val="0E8B63C7"/>
    <w:rsid w:val="10804B46"/>
    <w:rsid w:val="14D07641"/>
    <w:rsid w:val="16597E25"/>
    <w:rsid w:val="1A295829"/>
    <w:rsid w:val="1BC21757"/>
    <w:rsid w:val="201039D3"/>
    <w:rsid w:val="207E618B"/>
    <w:rsid w:val="24051314"/>
    <w:rsid w:val="28EA087A"/>
    <w:rsid w:val="297B41B2"/>
    <w:rsid w:val="2B811534"/>
    <w:rsid w:val="31A03261"/>
    <w:rsid w:val="352202E9"/>
    <w:rsid w:val="38AB49BA"/>
    <w:rsid w:val="399D30D7"/>
    <w:rsid w:val="4324460C"/>
    <w:rsid w:val="45B63B66"/>
    <w:rsid w:val="4E333D2D"/>
    <w:rsid w:val="4ED03E2A"/>
    <w:rsid w:val="52087084"/>
    <w:rsid w:val="5399504D"/>
    <w:rsid w:val="549C516E"/>
    <w:rsid w:val="57081D47"/>
    <w:rsid w:val="588F6C13"/>
    <w:rsid w:val="598A1A76"/>
    <w:rsid w:val="5C621EFA"/>
    <w:rsid w:val="60A246D9"/>
    <w:rsid w:val="614222FA"/>
    <w:rsid w:val="61695AD8"/>
    <w:rsid w:val="61C43DD9"/>
    <w:rsid w:val="62E93375"/>
    <w:rsid w:val="668A0056"/>
    <w:rsid w:val="719A3A8C"/>
    <w:rsid w:val="73AA445A"/>
    <w:rsid w:val="7577336D"/>
    <w:rsid w:val="76BB697E"/>
    <w:rsid w:val="7A5E48A9"/>
    <w:rsid w:val="7AA10F65"/>
    <w:rsid w:val="7D3543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0"/>
    <w:pPr>
      <w:tabs>
        <w:tab w:val="left" w:pos="1260"/>
      </w:tabs>
      <w:spacing w:line="240" w:lineRule="auto"/>
      <w:ind w:left="420" w:firstLine="210"/>
    </w:pPr>
    <w:rPr>
      <w:rFonts w:ascii="Times New Roman" w:cs="Times New Roman"/>
      <w:sz w:val="24"/>
      <w:szCs w:val="24"/>
    </w:rPr>
  </w:style>
  <w:style w:type="paragraph" w:styleId="3">
    <w:name w:val="Body Text Indent"/>
    <w:basedOn w:val="1"/>
    <w:next w:val="1"/>
    <w:qFormat/>
    <w:uiPriority w:val="0"/>
    <w:pPr>
      <w:suppressAutoHyphens w:val="0"/>
      <w:spacing w:line="520" w:lineRule="exact"/>
      <w:ind w:firstLine="560" w:firstLineChars="200"/>
    </w:pPr>
    <w:rPr>
      <w:rFonts w:ascii="宋体" w:hAnsi="宋体"/>
      <w:kern w:val="2"/>
      <w:sz w:val="28"/>
      <w:lang w:eastAsia="zh-CN"/>
    </w:rPr>
  </w:style>
  <w:style w:type="paragraph" w:styleId="4">
    <w:name w:val="Body Text First Indent"/>
    <w:basedOn w:val="5"/>
    <w:next w:val="5"/>
    <w:qFormat/>
    <w:uiPriority w:val="0"/>
    <w:pPr>
      <w:widowControl w:val="0"/>
      <w:spacing w:line="800" w:lineRule="exact"/>
      <w:ind w:firstLine="420" w:firstLineChars="100"/>
      <w:jc w:val="center"/>
    </w:pPr>
    <w:rPr>
      <w:rFonts w:ascii="Calibri" w:hAnsi="Calibri" w:eastAsia="方正小标宋_GBK" w:cs="Times New Roman"/>
      <w:kern w:val="2"/>
      <w:sz w:val="44"/>
      <w:szCs w:val="24"/>
      <w:lang w:val="en-US" w:eastAsia="zh-CN" w:bidi="ar-SA"/>
    </w:rPr>
  </w:style>
  <w:style w:type="paragraph" w:styleId="5">
    <w:name w:val="Body Text"/>
    <w:basedOn w:val="1"/>
    <w:next w:val="4"/>
    <w:qFormat/>
    <w:uiPriority w:val="0"/>
    <w:pPr>
      <w:widowControl w:val="0"/>
      <w:spacing w:line="800" w:lineRule="exact"/>
      <w:jc w:val="center"/>
    </w:pPr>
    <w:rPr>
      <w:rFonts w:ascii="Calibri" w:hAnsi="Calibri" w:eastAsia="方正小标宋_GBK" w:cs="Times New Roman"/>
      <w:kern w:val="2"/>
      <w:sz w:val="44"/>
      <w:szCs w:val="24"/>
      <w:lang w:val="en-US" w:eastAsia="zh-CN" w:bidi="ar-SA"/>
    </w:rPr>
  </w:style>
  <w:style w:type="paragraph" w:styleId="6">
    <w:name w:val="toc 7"/>
    <w:basedOn w:val="1"/>
    <w:next w:val="1"/>
    <w:qFormat/>
    <w:uiPriority w:val="0"/>
    <w:pPr>
      <w:ind w:left="2520" w:leftChars="1200"/>
    </w:pPr>
  </w:style>
  <w:style w:type="paragraph" w:styleId="7">
    <w:name w:val="toc 5"/>
    <w:basedOn w:val="1"/>
    <w:next w:val="1"/>
    <w:qFormat/>
    <w:uiPriority w:val="0"/>
    <w:pPr>
      <w:ind w:left="1680" w:leftChars="800"/>
    </w:pPr>
  </w:style>
  <w:style w:type="paragraph" w:styleId="8">
    <w:name w:val="toc 3"/>
    <w:basedOn w:val="1"/>
    <w:next w:val="1"/>
    <w:qFormat/>
    <w:uiPriority w:val="0"/>
    <w:pPr>
      <w:ind w:left="840" w:leftChars="400"/>
    </w:pPr>
  </w:style>
  <w:style w:type="paragraph" w:styleId="9">
    <w:name w:val="toc 8"/>
    <w:basedOn w:val="1"/>
    <w:next w:val="1"/>
    <w:qFormat/>
    <w:uiPriority w:val="0"/>
    <w:pPr>
      <w:ind w:left="2940" w:leftChars="14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oc 4"/>
    <w:basedOn w:val="1"/>
    <w:next w:val="1"/>
    <w:qFormat/>
    <w:uiPriority w:val="0"/>
    <w:pPr>
      <w:ind w:left="1260" w:leftChars="600"/>
    </w:pPr>
  </w:style>
  <w:style w:type="paragraph" w:styleId="14">
    <w:name w:val="toc 6"/>
    <w:basedOn w:val="1"/>
    <w:next w:val="1"/>
    <w:qFormat/>
    <w:uiPriority w:val="0"/>
    <w:pPr>
      <w:ind w:left="2100" w:leftChars="1000"/>
    </w:pPr>
  </w:style>
  <w:style w:type="paragraph" w:styleId="15">
    <w:name w:val="toc 2"/>
    <w:basedOn w:val="1"/>
    <w:next w:val="1"/>
    <w:qFormat/>
    <w:uiPriority w:val="0"/>
    <w:pPr>
      <w:ind w:left="420" w:leftChars="200"/>
    </w:pPr>
  </w:style>
  <w:style w:type="paragraph" w:styleId="16">
    <w:name w:val="toc 9"/>
    <w:basedOn w:val="1"/>
    <w:next w:val="1"/>
    <w:qFormat/>
    <w:uiPriority w:val="0"/>
    <w:pPr>
      <w:ind w:left="3360" w:leftChars="1600"/>
    </w:pPr>
  </w:style>
  <w:style w:type="paragraph" w:styleId="1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10658</Words>
  <Characters>11144</Characters>
  <Lines>0</Lines>
  <Paragraphs>0</Paragraphs>
  <TotalTime>20</TotalTime>
  <ScaleCrop>false</ScaleCrop>
  <LinksUpToDate>false</LinksUpToDate>
  <CharactersWithSpaces>12101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Dissappear。</cp:lastModifiedBy>
  <cp:lastPrinted>2023-02-13T09:55:00Z</cp:lastPrinted>
  <dcterms:modified xsi:type="dcterms:W3CDTF">2025-03-28T00:57:29Z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6CAD904AB5DE40A3A3B9EC30E6350023_13</vt:lpwstr>
  </property>
</Properties>
</file>